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77A7" w:rsidRPr="00D61859" w:rsidRDefault="00297E57" w:rsidP="00132A23">
      <w:pPr>
        <w:jc w:val="center"/>
        <w:rPr>
          <w:rFonts w:ascii="Arial" w:hAnsi="Arial" w:cs="Arial"/>
          <w:b/>
          <w:bCs/>
        </w:rPr>
      </w:pPr>
      <w:r w:rsidRPr="00D61859">
        <w:rPr>
          <w:rFonts w:ascii="Arial" w:hAnsi="Arial" w:cs="Arial"/>
          <w:b/>
          <w:bCs/>
        </w:rPr>
        <w:t>EL</w:t>
      </w:r>
      <w:r w:rsidR="009177A7" w:rsidRPr="00D61859">
        <w:rPr>
          <w:rFonts w:ascii="Arial" w:hAnsi="Arial" w:cs="Arial"/>
          <w:b/>
          <w:bCs/>
        </w:rPr>
        <w:t xml:space="preserve"> </w:t>
      </w:r>
      <w:r w:rsidR="005D61C9" w:rsidRPr="00D61859">
        <w:rPr>
          <w:rFonts w:ascii="Arial" w:hAnsi="Arial" w:cs="Arial"/>
          <w:b/>
          <w:bCs/>
        </w:rPr>
        <w:t>HONORABLE CONCEJO DELIBERANTE</w:t>
      </w:r>
    </w:p>
    <w:p w:rsidR="00097F44" w:rsidRPr="00D61859" w:rsidRDefault="005D61C9" w:rsidP="00132A23">
      <w:pPr>
        <w:jc w:val="center"/>
        <w:rPr>
          <w:rFonts w:ascii="Arial" w:hAnsi="Arial" w:cs="Arial"/>
          <w:b/>
        </w:rPr>
      </w:pPr>
      <w:r w:rsidRPr="00D61859">
        <w:rPr>
          <w:rFonts w:ascii="Arial" w:hAnsi="Arial" w:cs="Arial"/>
          <w:b/>
          <w:bCs/>
        </w:rPr>
        <w:t>En uso de sus facultades, sanciona con fuerza de</w:t>
      </w:r>
    </w:p>
    <w:p w:rsidR="00097F44" w:rsidRPr="00D61859" w:rsidRDefault="00097F44" w:rsidP="00132A23">
      <w:pPr>
        <w:jc w:val="center"/>
        <w:rPr>
          <w:rFonts w:ascii="Arial" w:hAnsi="Arial" w:cs="Arial"/>
          <w:b/>
          <w:u w:val="single"/>
        </w:rPr>
      </w:pPr>
      <w:r w:rsidRPr="00D61859">
        <w:rPr>
          <w:rFonts w:ascii="Arial" w:hAnsi="Arial" w:cs="Arial"/>
          <w:b/>
          <w:u w:val="single"/>
        </w:rPr>
        <w:t>ORDENANZA</w:t>
      </w:r>
      <w:r w:rsidR="005D61C9" w:rsidRPr="00D61859">
        <w:rPr>
          <w:rFonts w:ascii="Arial" w:hAnsi="Arial" w:cs="Arial"/>
          <w:b/>
          <w:u w:val="single"/>
        </w:rPr>
        <w:t xml:space="preserve"> </w:t>
      </w:r>
      <w:r w:rsidR="00DD5466" w:rsidRPr="00D61859">
        <w:rPr>
          <w:rFonts w:ascii="Arial" w:hAnsi="Arial" w:cs="Arial"/>
          <w:b/>
          <w:u w:val="single"/>
        </w:rPr>
        <w:t xml:space="preserve"> </w:t>
      </w:r>
      <w:r w:rsidR="005D61C9" w:rsidRPr="00D61859">
        <w:rPr>
          <w:rFonts w:ascii="Arial" w:hAnsi="Arial" w:cs="Arial"/>
          <w:b/>
          <w:u w:val="single"/>
        </w:rPr>
        <w:t>Nº 32</w:t>
      </w:r>
      <w:r w:rsidR="00235BE8">
        <w:rPr>
          <w:rFonts w:ascii="Arial" w:hAnsi="Arial" w:cs="Arial"/>
          <w:b/>
          <w:u w:val="single"/>
        </w:rPr>
        <w:t>9</w:t>
      </w:r>
      <w:r w:rsidR="003767D9">
        <w:rPr>
          <w:rFonts w:ascii="Arial" w:hAnsi="Arial" w:cs="Arial"/>
          <w:b/>
          <w:u w:val="single"/>
        </w:rPr>
        <w:t>4</w:t>
      </w:r>
      <w:r w:rsidR="005D61C9" w:rsidRPr="00D61859">
        <w:rPr>
          <w:rFonts w:ascii="Arial" w:hAnsi="Arial" w:cs="Arial"/>
          <w:b/>
          <w:u w:val="single"/>
        </w:rPr>
        <w:t>/20</w:t>
      </w:r>
    </w:p>
    <w:p w:rsidR="0087794C" w:rsidRPr="003767D9" w:rsidRDefault="0087794C" w:rsidP="00132A23">
      <w:pPr>
        <w:jc w:val="center"/>
        <w:rPr>
          <w:rFonts w:ascii="Arial" w:hAnsi="Arial" w:cs="Arial"/>
          <w:b/>
          <w:sz w:val="16"/>
          <w:u w:val="single"/>
        </w:rPr>
      </w:pPr>
    </w:p>
    <w:p w:rsidR="003767D9" w:rsidRPr="00F546CB" w:rsidRDefault="003767D9" w:rsidP="003767D9">
      <w:pPr>
        <w:jc w:val="both"/>
        <w:rPr>
          <w:rFonts w:ascii="Arial" w:hAnsi="Arial" w:cs="Arial"/>
        </w:rPr>
      </w:pPr>
      <w:r w:rsidRPr="00F546CB">
        <w:rPr>
          <w:rFonts w:ascii="Arial" w:hAnsi="Arial" w:cs="Arial"/>
          <w:b/>
          <w:u w:val="single"/>
        </w:rPr>
        <w:t>ARTÍCULO 1º:</w:t>
      </w:r>
      <w:r w:rsidRPr="00F546CB">
        <w:rPr>
          <w:rFonts w:ascii="Arial" w:hAnsi="Arial" w:cs="Arial"/>
        </w:rPr>
        <w:t xml:space="preserve"> Apruébese el Presupuesto General de Gastos y Recursos del Municipio de Tornquist correspondientes al ejercicio 2021, de conformidad a los alcances del Decreto Prov. Nº 2980/00.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2º:</w:t>
      </w:r>
      <w:r w:rsidRPr="00F546CB">
        <w:rPr>
          <w:rFonts w:ascii="Arial" w:hAnsi="Arial" w:cs="Arial"/>
        </w:rPr>
        <w:t xml:space="preserve"> Estimase en la suma de </w:t>
      </w:r>
      <w:r w:rsidRPr="00F546CB">
        <w:rPr>
          <w:rFonts w:ascii="Arial" w:hAnsi="Arial" w:cs="Arial"/>
          <w:b/>
        </w:rPr>
        <w:t>PESOS UN MIL CIENTO SEIS MILLONES SETECIENTOS MIL: $ 1.106.700.000, el Cálculo de Recursos de la Administración Central y el Honorable Concejo Deliberante de la Municipalidad de Tornquist,</w:t>
      </w:r>
      <w:r w:rsidRPr="00F546CB">
        <w:rPr>
          <w:rFonts w:ascii="Arial" w:hAnsi="Arial" w:cs="Arial"/>
        </w:rPr>
        <w:t xml:space="preserve"> destinado a financiar el Presupuesto de Gastos del Ejercicio 2021 de acuerdo al detalle de los </w:t>
      </w:r>
      <w:r w:rsidRPr="00F546CB">
        <w:rPr>
          <w:rFonts w:ascii="Arial" w:hAnsi="Arial" w:cs="Arial"/>
          <w:b/>
        </w:rPr>
        <w:t>Anexos I</w:t>
      </w:r>
      <w:r w:rsidRPr="00F546CB">
        <w:rPr>
          <w:rFonts w:ascii="Arial" w:hAnsi="Arial" w:cs="Arial"/>
        </w:rPr>
        <w:t xml:space="preserve"> adjuntos a la presente.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3º:</w:t>
      </w:r>
      <w:r w:rsidRPr="00F546CB">
        <w:rPr>
          <w:rFonts w:ascii="Arial" w:hAnsi="Arial" w:cs="Arial"/>
        </w:rPr>
        <w:t xml:space="preserve"> Estimase en la suma de PESOS UN MIL CIENTO SEIS MILLONES SETESCIENNTOS MIL: </w:t>
      </w:r>
      <w:r w:rsidRPr="00F546CB">
        <w:rPr>
          <w:rFonts w:ascii="Arial" w:hAnsi="Arial" w:cs="Arial"/>
          <w:b/>
        </w:rPr>
        <w:t>$ 1.106.700.000, el Presupuesto de Gastos de la Administración Central y el Honorable Concejo Deliberante de la Municipalidad de Tornquist</w:t>
      </w:r>
      <w:r w:rsidRPr="00F546CB">
        <w:rPr>
          <w:rFonts w:ascii="Arial" w:hAnsi="Arial" w:cs="Arial"/>
        </w:rPr>
        <w:t xml:space="preserve"> para el ejercicio del año 2021, de acuerdo al detalle de los </w:t>
      </w:r>
      <w:r w:rsidRPr="00F546CB">
        <w:rPr>
          <w:rFonts w:ascii="Arial" w:hAnsi="Arial" w:cs="Arial"/>
          <w:b/>
        </w:rPr>
        <w:t>Anexos II</w:t>
      </w:r>
      <w:r w:rsidRPr="00F546CB">
        <w:rPr>
          <w:rFonts w:ascii="Arial" w:hAnsi="Arial" w:cs="Arial"/>
        </w:rPr>
        <w:t xml:space="preserve"> adjuntos a la presente.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4º:</w:t>
      </w:r>
      <w:r w:rsidRPr="00F546CB">
        <w:rPr>
          <w:rFonts w:ascii="Arial" w:hAnsi="Arial" w:cs="Arial"/>
        </w:rPr>
        <w:t xml:space="preserve"> Apruébense los Formularios que constan en el </w:t>
      </w:r>
      <w:r w:rsidRPr="00F546CB">
        <w:rPr>
          <w:rFonts w:ascii="Arial" w:hAnsi="Arial" w:cs="Arial"/>
          <w:b/>
        </w:rPr>
        <w:t>Anexo III</w:t>
      </w:r>
      <w:r w:rsidRPr="00F546CB">
        <w:rPr>
          <w:rFonts w:ascii="Arial" w:hAnsi="Arial" w:cs="Arial"/>
        </w:rPr>
        <w:t xml:space="preserve"> que pasa a formar parte de la presente Ordenanza.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5º:</w:t>
      </w:r>
      <w:r w:rsidRPr="00F546CB">
        <w:rPr>
          <w:rFonts w:ascii="Arial" w:hAnsi="Arial" w:cs="Arial"/>
        </w:rPr>
        <w:t xml:space="preserve"> Fíjese a partir del 1º de enero de 2021 para los agentes municipales, los importes que se detallan en el </w:t>
      </w:r>
      <w:r w:rsidRPr="00F546CB">
        <w:rPr>
          <w:rFonts w:ascii="Arial" w:hAnsi="Arial" w:cs="Arial"/>
          <w:b/>
        </w:rPr>
        <w:t>ANEXO IV</w:t>
      </w:r>
      <w:r w:rsidRPr="00F546CB">
        <w:rPr>
          <w:rFonts w:ascii="Arial" w:hAnsi="Arial" w:cs="Arial"/>
        </w:rPr>
        <w:t xml:space="preserve"> en concepto de Sueldo Básico.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6º:</w:t>
      </w:r>
      <w:r w:rsidRPr="00F546CB">
        <w:rPr>
          <w:rFonts w:ascii="Arial" w:hAnsi="Arial" w:cs="Arial"/>
        </w:rPr>
        <w:t xml:space="preserve"> Fíjese la compensación de Gastos de Representación para el Señor Intendente Municipal, en el equivalente al 1,5 (uno coma cinco) sueldos del escalafón administrativo categoría 10 con jornada laboral de 30 horas semanales.</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7º:</w:t>
      </w:r>
      <w:r w:rsidRPr="00F546CB">
        <w:rPr>
          <w:rFonts w:ascii="Arial" w:hAnsi="Arial" w:cs="Arial"/>
        </w:rPr>
        <w:t xml:space="preserve"> En concepto de </w:t>
      </w:r>
      <w:r w:rsidRPr="00F546CB">
        <w:rPr>
          <w:rFonts w:ascii="Arial" w:hAnsi="Arial" w:cs="Arial"/>
          <w:b/>
          <w:i/>
        </w:rPr>
        <w:t>bonificación por antigüedad</w:t>
      </w:r>
      <w:r w:rsidRPr="00F546CB">
        <w:rPr>
          <w:rFonts w:ascii="Arial" w:hAnsi="Arial" w:cs="Arial"/>
        </w:rPr>
        <w:t xml:space="preserve"> se abonarán mensualmente, por cada año de servicio que se preste en la administración pública, se traten de servicios nacionales, provinciales o municipales, los siguientes porcentajes del valor del sueldo básico de cada categoría según su régimen horario, de acuerdo a los años de servicio y según los distintos períodos: </w:t>
      </w:r>
    </w:p>
    <w:p w:rsidR="003767D9" w:rsidRPr="003767D9" w:rsidRDefault="003767D9" w:rsidP="003767D9">
      <w:pPr>
        <w:jc w:val="both"/>
        <w:rPr>
          <w:rFonts w:ascii="Arial" w:hAnsi="Arial" w:cs="Arial"/>
          <w:sz w:val="16"/>
        </w:rPr>
      </w:pPr>
    </w:p>
    <w:p w:rsidR="003767D9" w:rsidRPr="00F546CB" w:rsidRDefault="003767D9" w:rsidP="003767D9">
      <w:pPr>
        <w:pStyle w:val="Prrafodelista"/>
        <w:numPr>
          <w:ilvl w:val="0"/>
          <w:numId w:val="21"/>
        </w:numPr>
        <w:spacing w:line="240" w:lineRule="auto"/>
        <w:jc w:val="both"/>
        <w:rPr>
          <w:rFonts w:ascii="Arial" w:hAnsi="Arial" w:cs="Arial"/>
          <w:sz w:val="24"/>
          <w:szCs w:val="24"/>
        </w:rPr>
      </w:pPr>
      <w:r w:rsidRPr="00F546CB">
        <w:rPr>
          <w:rFonts w:ascii="Arial" w:hAnsi="Arial" w:cs="Arial"/>
          <w:sz w:val="24"/>
          <w:szCs w:val="24"/>
        </w:rPr>
        <w:t>Hasta el 31/12/1995: tres por ciento (3%) por cada año de servicio.</w:t>
      </w:r>
    </w:p>
    <w:p w:rsidR="003767D9" w:rsidRPr="00F546CB" w:rsidRDefault="003767D9" w:rsidP="003767D9">
      <w:pPr>
        <w:pStyle w:val="Prrafodelista"/>
        <w:numPr>
          <w:ilvl w:val="0"/>
          <w:numId w:val="21"/>
        </w:numPr>
        <w:spacing w:line="240" w:lineRule="auto"/>
        <w:jc w:val="both"/>
        <w:rPr>
          <w:rFonts w:ascii="Arial" w:hAnsi="Arial" w:cs="Arial"/>
          <w:sz w:val="24"/>
          <w:szCs w:val="24"/>
        </w:rPr>
      </w:pPr>
      <w:r w:rsidRPr="00F546CB">
        <w:rPr>
          <w:rFonts w:ascii="Arial" w:hAnsi="Arial" w:cs="Arial"/>
          <w:sz w:val="24"/>
          <w:szCs w:val="24"/>
        </w:rPr>
        <w:t>Del 01/01/1996 al 30/09/2015: uno por ciento (1%) por cada año de servicio.</w:t>
      </w:r>
    </w:p>
    <w:p w:rsidR="003767D9" w:rsidRPr="00F546CB" w:rsidRDefault="003767D9" w:rsidP="003767D9">
      <w:pPr>
        <w:pStyle w:val="Prrafodelista"/>
        <w:numPr>
          <w:ilvl w:val="0"/>
          <w:numId w:val="21"/>
        </w:numPr>
        <w:spacing w:line="240" w:lineRule="auto"/>
        <w:jc w:val="both"/>
        <w:rPr>
          <w:rFonts w:ascii="Arial" w:hAnsi="Arial" w:cs="Arial"/>
          <w:sz w:val="24"/>
          <w:szCs w:val="24"/>
        </w:rPr>
      </w:pPr>
      <w:r w:rsidRPr="00F546CB">
        <w:rPr>
          <w:rFonts w:ascii="Arial" w:hAnsi="Arial" w:cs="Arial"/>
          <w:sz w:val="24"/>
          <w:szCs w:val="24"/>
        </w:rPr>
        <w:t xml:space="preserve">A partir del 01/10/2015: tres por ciento (3%) por cada año de servicio. </w:t>
      </w:r>
    </w:p>
    <w:p w:rsidR="003767D9" w:rsidRPr="00F546CB" w:rsidRDefault="003767D9" w:rsidP="003767D9">
      <w:pPr>
        <w:jc w:val="both"/>
        <w:rPr>
          <w:rFonts w:ascii="Arial" w:hAnsi="Arial" w:cs="Arial"/>
        </w:rPr>
      </w:pPr>
      <w:r w:rsidRPr="00F546CB">
        <w:rPr>
          <w:rFonts w:ascii="Arial" w:hAnsi="Arial" w:cs="Arial"/>
        </w:rPr>
        <w:t xml:space="preserve">Se autoriza a liquidar la bonificación por antigüedad al Sr. Intendente Municipal.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8º:</w:t>
      </w:r>
      <w:r w:rsidRPr="00F546CB">
        <w:rPr>
          <w:rFonts w:ascii="Arial" w:hAnsi="Arial" w:cs="Arial"/>
        </w:rPr>
        <w:t xml:space="preserve"> Autorícese al Departamento Ejecutivo a otorgar subsidios y becas para atender gastos que no signifiquen una compensación por bienes vendidos y/o servicios prestados a la Municipalidad, cuyos importes no serán reintegrables.</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9º:</w:t>
      </w:r>
      <w:r w:rsidRPr="00F546CB">
        <w:rPr>
          <w:rFonts w:ascii="Arial" w:hAnsi="Arial" w:cs="Arial"/>
        </w:rPr>
        <w:t xml:space="preserve"> Establézcase una bonificación mensual en concepto de “Asignaciones por Responsabilidad Funcional” sobre el sueldo básico más bonificación por antigüedad y que asumen responsabilidades personales o solidarias por las decisiones inherentes a sus funciones, según lo Municipalidad de Tornquist establece la Ley Orgánica de las Municipalidades o el Decreto Nro. 2980/00 y de acuerdo a la siguiente escala: </w:t>
      </w:r>
    </w:p>
    <w:p w:rsidR="003767D9" w:rsidRPr="003767D9" w:rsidRDefault="003767D9" w:rsidP="003767D9">
      <w:pPr>
        <w:jc w:val="both"/>
        <w:rPr>
          <w:rFonts w:ascii="Arial" w:hAnsi="Arial" w:cs="Arial"/>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410"/>
      </w:tblGrid>
      <w:tr w:rsidR="003767D9" w:rsidRPr="003767D9" w:rsidTr="003767D9">
        <w:tc>
          <w:tcPr>
            <w:tcW w:w="5528" w:type="dxa"/>
          </w:tcPr>
          <w:p w:rsidR="003767D9" w:rsidRPr="003767D9" w:rsidRDefault="003767D9" w:rsidP="003767D9">
            <w:pPr>
              <w:jc w:val="center"/>
              <w:rPr>
                <w:rFonts w:ascii="Arial" w:hAnsi="Arial" w:cs="Arial"/>
                <w:b/>
              </w:rPr>
            </w:pPr>
            <w:r w:rsidRPr="003767D9">
              <w:rPr>
                <w:rFonts w:ascii="Arial" w:hAnsi="Arial" w:cs="Arial"/>
                <w:b/>
              </w:rPr>
              <w:t>Autoridad</w:t>
            </w:r>
          </w:p>
        </w:tc>
        <w:tc>
          <w:tcPr>
            <w:tcW w:w="2410" w:type="dxa"/>
          </w:tcPr>
          <w:p w:rsidR="003767D9" w:rsidRPr="003767D9" w:rsidRDefault="003767D9" w:rsidP="003767D9">
            <w:pPr>
              <w:jc w:val="center"/>
              <w:rPr>
                <w:rFonts w:ascii="Arial" w:hAnsi="Arial" w:cs="Arial"/>
                <w:b/>
              </w:rPr>
            </w:pPr>
            <w:r w:rsidRPr="003767D9">
              <w:rPr>
                <w:rFonts w:ascii="Arial" w:hAnsi="Arial" w:cs="Arial"/>
                <w:b/>
              </w:rPr>
              <w:t>% de Bonificación</w:t>
            </w:r>
          </w:p>
        </w:tc>
      </w:tr>
      <w:tr w:rsidR="003767D9" w:rsidRPr="003767D9" w:rsidTr="003767D9">
        <w:tc>
          <w:tcPr>
            <w:tcW w:w="5528" w:type="dxa"/>
          </w:tcPr>
          <w:p w:rsidR="003767D9" w:rsidRPr="003767D9" w:rsidRDefault="003767D9" w:rsidP="003767D9">
            <w:pPr>
              <w:jc w:val="both"/>
              <w:rPr>
                <w:rFonts w:ascii="Arial" w:hAnsi="Arial" w:cs="Arial"/>
              </w:rPr>
            </w:pPr>
            <w:r w:rsidRPr="003767D9">
              <w:rPr>
                <w:rFonts w:ascii="Arial" w:hAnsi="Arial" w:cs="Arial"/>
              </w:rPr>
              <w:t>Contador- Tesorero- Jefe de Compras Municipal</w:t>
            </w:r>
          </w:p>
        </w:tc>
        <w:tc>
          <w:tcPr>
            <w:tcW w:w="2410" w:type="dxa"/>
          </w:tcPr>
          <w:p w:rsidR="003767D9" w:rsidRPr="003767D9" w:rsidRDefault="003767D9" w:rsidP="003767D9">
            <w:pPr>
              <w:jc w:val="center"/>
              <w:rPr>
                <w:rFonts w:ascii="Arial" w:hAnsi="Arial" w:cs="Arial"/>
              </w:rPr>
            </w:pPr>
            <w:r w:rsidRPr="003767D9">
              <w:rPr>
                <w:rFonts w:ascii="Arial" w:hAnsi="Arial" w:cs="Arial"/>
              </w:rPr>
              <w:t>41</w:t>
            </w:r>
          </w:p>
        </w:tc>
      </w:tr>
      <w:tr w:rsidR="003767D9" w:rsidRPr="003767D9" w:rsidTr="003767D9">
        <w:tc>
          <w:tcPr>
            <w:tcW w:w="5528" w:type="dxa"/>
          </w:tcPr>
          <w:p w:rsidR="003767D9" w:rsidRPr="003767D9" w:rsidRDefault="003767D9" w:rsidP="003767D9">
            <w:pPr>
              <w:tabs>
                <w:tab w:val="left" w:pos="1065"/>
              </w:tabs>
              <w:jc w:val="both"/>
              <w:rPr>
                <w:rFonts w:ascii="Arial" w:hAnsi="Arial" w:cs="Arial"/>
              </w:rPr>
            </w:pPr>
            <w:proofErr w:type="spellStart"/>
            <w:r w:rsidRPr="003767D9">
              <w:rPr>
                <w:rFonts w:ascii="Arial" w:hAnsi="Arial" w:cs="Arial"/>
              </w:rPr>
              <w:t>Subcontador</w:t>
            </w:r>
            <w:proofErr w:type="spellEnd"/>
            <w:r w:rsidRPr="003767D9">
              <w:rPr>
                <w:rFonts w:ascii="Arial" w:hAnsi="Arial" w:cs="Arial"/>
              </w:rPr>
              <w:t xml:space="preserve"> y Subtesorero</w:t>
            </w:r>
          </w:p>
        </w:tc>
        <w:tc>
          <w:tcPr>
            <w:tcW w:w="2410" w:type="dxa"/>
          </w:tcPr>
          <w:p w:rsidR="003767D9" w:rsidRPr="003767D9" w:rsidRDefault="003767D9" w:rsidP="003767D9">
            <w:pPr>
              <w:jc w:val="center"/>
              <w:rPr>
                <w:rFonts w:ascii="Arial" w:hAnsi="Arial" w:cs="Arial"/>
              </w:rPr>
            </w:pPr>
            <w:r w:rsidRPr="003767D9">
              <w:rPr>
                <w:rFonts w:ascii="Arial" w:hAnsi="Arial" w:cs="Arial"/>
              </w:rPr>
              <w:t>30</w:t>
            </w:r>
          </w:p>
        </w:tc>
      </w:tr>
    </w:tbl>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10º:</w:t>
      </w:r>
      <w:r w:rsidRPr="00F546CB">
        <w:rPr>
          <w:rFonts w:ascii="Arial" w:hAnsi="Arial" w:cs="Arial"/>
        </w:rPr>
        <w:t xml:space="preserve"> Establézcase el siguiente régimen de sueldos para el Personal Jerárquico Municipal, de acuerdo a su régimen horario, y el Personal de Ley: </w:t>
      </w:r>
    </w:p>
    <w:p w:rsidR="003767D9" w:rsidRPr="00F546CB" w:rsidRDefault="003767D9" w:rsidP="003767D9">
      <w:pPr>
        <w:pStyle w:val="Prrafodelista"/>
        <w:numPr>
          <w:ilvl w:val="0"/>
          <w:numId w:val="22"/>
        </w:numPr>
        <w:spacing w:line="240" w:lineRule="auto"/>
        <w:jc w:val="both"/>
        <w:rPr>
          <w:rFonts w:ascii="Arial" w:hAnsi="Arial" w:cs="Arial"/>
          <w:sz w:val="24"/>
          <w:szCs w:val="24"/>
        </w:rPr>
      </w:pPr>
      <w:r w:rsidRPr="00F546CB">
        <w:rPr>
          <w:rFonts w:ascii="Arial" w:hAnsi="Arial" w:cs="Arial"/>
          <w:sz w:val="24"/>
          <w:szCs w:val="24"/>
        </w:rPr>
        <w:t xml:space="preserve">CONTADOR MUNICIPAL: El equivalente al 30% (treinta por ciento) del sueldo básico del Intendente Municipal. </w:t>
      </w:r>
    </w:p>
    <w:p w:rsidR="003767D9" w:rsidRPr="00F546CB" w:rsidRDefault="003767D9" w:rsidP="003767D9">
      <w:pPr>
        <w:pStyle w:val="Prrafodelista"/>
        <w:numPr>
          <w:ilvl w:val="0"/>
          <w:numId w:val="22"/>
        </w:numPr>
        <w:spacing w:line="240" w:lineRule="auto"/>
        <w:jc w:val="both"/>
        <w:rPr>
          <w:rFonts w:ascii="Arial" w:hAnsi="Arial" w:cs="Arial"/>
          <w:sz w:val="24"/>
          <w:szCs w:val="24"/>
        </w:rPr>
      </w:pPr>
      <w:r w:rsidRPr="00F546CB">
        <w:rPr>
          <w:rFonts w:ascii="Arial" w:hAnsi="Arial" w:cs="Arial"/>
          <w:sz w:val="24"/>
          <w:szCs w:val="24"/>
        </w:rPr>
        <w:t xml:space="preserve">TESORERO Y JEFE DE COMPRAS: El equivalente al 20% (veinte por ciento) del sueldo básico del Intendente Municipal. </w:t>
      </w:r>
    </w:p>
    <w:p w:rsidR="003767D9" w:rsidRPr="00F546CB" w:rsidRDefault="003767D9" w:rsidP="003767D9">
      <w:pPr>
        <w:pStyle w:val="Prrafodelista"/>
        <w:numPr>
          <w:ilvl w:val="0"/>
          <w:numId w:val="22"/>
        </w:numPr>
        <w:spacing w:line="240" w:lineRule="auto"/>
        <w:jc w:val="both"/>
        <w:rPr>
          <w:rFonts w:ascii="Arial" w:hAnsi="Arial" w:cs="Arial"/>
          <w:sz w:val="24"/>
          <w:szCs w:val="24"/>
        </w:rPr>
      </w:pPr>
      <w:r w:rsidRPr="00F546CB">
        <w:rPr>
          <w:rFonts w:ascii="Arial" w:hAnsi="Arial" w:cs="Arial"/>
          <w:sz w:val="24"/>
          <w:szCs w:val="24"/>
        </w:rPr>
        <w:t xml:space="preserve">SUBCONTADOR Y SUBTESORERO: El equivalente al 15% (quince por ciento) del sueldo básico del Intendente Municipal. </w:t>
      </w:r>
    </w:p>
    <w:p w:rsidR="003767D9" w:rsidRPr="00F546CB" w:rsidRDefault="003767D9" w:rsidP="003767D9">
      <w:pPr>
        <w:pStyle w:val="Prrafodelista"/>
        <w:numPr>
          <w:ilvl w:val="0"/>
          <w:numId w:val="22"/>
        </w:numPr>
        <w:spacing w:line="240" w:lineRule="auto"/>
        <w:jc w:val="both"/>
        <w:rPr>
          <w:rFonts w:ascii="Arial" w:hAnsi="Arial" w:cs="Arial"/>
          <w:sz w:val="24"/>
          <w:szCs w:val="24"/>
        </w:rPr>
      </w:pPr>
      <w:r w:rsidRPr="00F546CB">
        <w:rPr>
          <w:rFonts w:ascii="Arial" w:hAnsi="Arial" w:cs="Arial"/>
          <w:sz w:val="24"/>
          <w:szCs w:val="24"/>
        </w:rPr>
        <w:t xml:space="preserve">SUBDIRECTOR: El equivalente a 1,80 sueldos mínimos de la categoría 10 de Administrativo (5), clase 04. </w:t>
      </w:r>
    </w:p>
    <w:p w:rsidR="003767D9" w:rsidRPr="00F546CB" w:rsidRDefault="003767D9" w:rsidP="003767D9">
      <w:pPr>
        <w:pStyle w:val="Prrafodelista"/>
        <w:numPr>
          <w:ilvl w:val="0"/>
          <w:numId w:val="22"/>
        </w:numPr>
        <w:spacing w:line="240" w:lineRule="auto"/>
        <w:jc w:val="both"/>
        <w:rPr>
          <w:rFonts w:ascii="Arial" w:hAnsi="Arial" w:cs="Arial"/>
          <w:sz w:val="24"/>
          <w:szCs w:val="24"/>
        </w:rPr>
      </w:pPr>
      <w:r w:rsidRPr="00F546CB">
        <w:rPr>
          <w:rFonts w:ascii="Arial" w:hAnsi="Arial" w:cs="Arial"/>
          <w:sz w:val="24"/>
          <w:szCs w:val="24"/>
        </w:rPr>
        <w:t xml:space="preserve">JEFE DE DEPARTAMENTO: El equivalente a 1,70 sueldos mínimos de la categoría 10 de Administrativo (5), clase 04. </w:t>
      </w:r>
    </w:p>
    <w:p w:rsidR="003767D9" w:rsidRPr="00F546CB" w:rsidRDefault="003767D9" w:rsidP="003767D9">
      <w:pPr>
        <w:pStyle w:val="Prrafodelista"/>
        <w:numPr>
          <w:ilvl w:val="0"/>
          <w:numId w:val="22"/>
        </w:numPr>
        <w:spacing w:line="240" w:lineRule="auto"/>
        <w:jc w:val="both"/>
        <w:rPr>
          <w:rFonts w:ascii="Arial" w:hAnsi="Arial" w:cs="Arial"/>
          <w:sz w:val="24"/>
          <w:szCs w:val="24"/>
        </w:rPr>
      </w:pPr>
      <w:r w:rsidRPr="00F546CB">
        <w:rPr>
          <w:rFonts w:ascii="Arial" w:hAnsi="Arial" w:cs="Arial"/>
          <w:sz w:val="24"/>
          <w:szCs w:val="24"/>
        </w:rPr>
        <w:t xml:space="preserve">JEFE DE DIVISIÓN A: El equivalente a 1,55 sueldos mínimos de la categoría 10 de Administrativo (5), clase 04. </w:t>
      </w:r>
    </w:p>
    <w:p w:rsidR="003767D9" w:rsidRPr="00F546CB" w:rsidRDefault="003767D9" w:rsidP="003767D9">
      <w:pPr>
        <w:pStyle w:val="Prrafodelista"/>
        <w:numPr>
          <w:ilvl w:val="0"/>
          <w:numId w:val="22"/>
        </w:numPr>
        <w:spacing w:line="240" w:lineRule="auto"/>
        <w:jc w:val="both"/>
        <w:rPr>
          <w:rFonts w:ascii="Arial" w:hAnsi="Arial" w:cs="Arial"/>
          <w:sz w:val="24"/>
          <w:szCs w:val="24"/>
        </w:rPr>
      </w:pPr>
      <w:r w:rsidRPr="00F546CB">
        <w:rPr>
          <w:rFonts w:ascii="Arial" w:hAnsi="Arial" w:cs="Arial"/>
          <w:sz w:val="24"/>
          <w:szCs w:val="24"/>
        </w:rPr>
        <w:t xml:space="preserve">JEFE DE DIVISIÓN B: El equivalente a 1,48 sueldos mínimos de la categoría 10 de Administrativo (5), clase 04.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11º</w:t>
      </w:r>
      <w:r w:rsidRPr="00F546CB">
        <w:rPr>
          <w:rFonts w:ascii="Arial" w:hAnsi="Arial" w:cs="Arial"/>
        </w:rPr>
        <w:t xml:space="preserve">: Establézcase el siguiente esquema salarial para la Jurisdicción II – HONORABLE CONCEJO DELIBERANTE: </w:t>
      </w:r>
    </w:p>
    <w:p w:rsidR="003767D9" w:rsidRPr="00F546CB" w:rsidRDefault="003767D9" w:rsidP="003767D9">
      <w:pPr>
        <w:pStyle w:val="Prrafodelista"/>
        <w:numPr>
          <w:ilvl w:val="0"/>
          <w:numId w:val="23"/>
        </w:numPr>
        <w:spacing w:line="240" w:lineRule="auto"/>
        <w:jc w:val="both"/>
        <w:rPr>
          <w:rFonts w:ascii="Arial" w:hAnsi="Arial" w:cs="Arial"/>
          <w:sz w:val="24"/>
          <w:szCs w:val="24"/>
        </w:rPr>
      </w:pPr>
      <w:r w:rsidRPr="00F546CB">
        <w:rPr>
          <w:rFonts w:ascii="Arial" w:hAnsi="Arial" w:cs="Arial"/>
          <w:sz w:val="24"/>
          <w:szCs w:val="24"/>
          <w:u w:val="single"/>
        </w:rPr>
        <w:t>Concejales:</w:t>
      </w:r>
      <w:r w:rsidRPr="00F546CB">
        <w:rPr>
          <w:rFonts w:ascii="Arial" w:hAnsi="Arial" w:cs="Arial"/>
          <w:sz w:val="24"/>
          <w:szCs w:val="24"/>
        </w:rPr>
        <w:t xml:space="preserve"> equivalente a dos sueldos de la categoría 10 de Administrativo (5), Clase 04, régimen de 40 horas. </w:t>
      </w:r>
    </w:p>
    <w:p w:rsidR="003767D9" w:rsidRPr="00F546CB" w:rsidRDefault="003767D9" w:rsidP="003767D9">
      <w:pPr>
        <w:pStyle w:val="Prrafodelista"/>
        <w:numPr>
          <w:ilvl w:val="0"/>
          <w:numId w:val="23"/>
        </w:numPr>
        <w:spacing w:line="240" w:lineRule="auto"/>
        <w:jc w:val="both"/>
        <w:rPr>
          <w:rFonts w:ascii="Arial" w:hAnsi="Arial" w:cs="Arial"/>
          <w:sz w:val="24"/>
          <w:szCs w:val="24"/>
        </w:rPr>
      </w:pPr>
      <w:r w:rsidRPr="00F546CB">
        <w:rPr>
          <w:rFonts w:ascii="Arial" w:hAnsi="Arial" w:cs="Arial"/>
          <w:sz w:val="24"/>
          <w:szCs w:val="24"/>
          <w:u w:val="single"/>
        </w:rPr>
        <w:t>Secretario/a del HCD:</w:t>
      </w:r>
      <w:r w:rsidRPr="00F546CB">
        <w:rPr>
          <w:rFonts w:ascii="Arial" w:hAnsi="Arial" w:cs="Arial"/>
          <w:sz w:val="24"/>
          <w:szCs w:val="24"/>
        </w:rPr>
        <w:t xml:space="preserve"> equivalente al sueldo básico establecido para el Concejal.</w:t>
      </w:r>
    </w:p>
    <w:p w:rsidR="003767D9" w:rsidRPr="00F546CB" w:rsidRDefault="003767D9" w:rsidP="003767D9">
      <w:pPr>
        <w:pStyle w:val="Prrafodelista"/>
        <w:numPr>
          <w:ilvl w:val="0"/>
          <w:numId w:val="23"/>
        </w:numPr>
        <w:spacing w:line="240" w:lineRule="auto"/>
        <w:jc w:val="both"/>
        <w:rPr>
          <w:rFonts w:ascii="Arial" w:hAnsi="Arial" w:cs="Arial"/>
          <w:sz w:val="24"/>
          <w:szCs w:val="24"/>
        </w:rPr>
      </w:pPr>
      <w:r w:rsidRPr="00F546CB">
        <w:rPr>
          <w:rFonts w:ascii="Arial" w:hAnsi="Arial" w:cs="Arial"/>
          <w:sz w:val="24"/>
          <w:szCs w:val="24"/>
          <w:u w:val="single"/>
        </w:rPr>
        <w:t>Secretario de Bloque:</w:t>
      </w:r>
      <w:r w:rsidRPr="00F546CB">
        <w:rPr>
          <w:rFonts w:ascii="Arial" w:hAnsi="Arial" w:cs="Arial"/>
          <w:sz w:val="24"/>
          <w:szCs w:val="24"/>
        </w:rPr>
        <w:t xml:space="preserve"> equivalente al 40% del sueldo básico establecido para el Concejal.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12º:</w:t>
      </w:r>
      <w:r w:rsidRPr="00F546CB">
        <w:rPr>
          <w:rFonts w:ascii="Arial" w:hAnsi="Arial" w:cs="Arial"/>
        </w:rPr>
        <w:t xml:space="preserve"> Considérese incluidos dentro del ámbito de la Ordenanza Nro. 2816/16: “Estatuto para el Personal de la Municipalidad de Tornquist” a los agentes municipales que envistan el cargo de </w:t>
      </w:r>
      <w:r w:rsidRPr="00F546CB">
        <w:rPr>
          <w:rFonts w:ascii="Arial" w:hAnsi="Arial" w:cs="Arial"/>
          <w:i/>
        </w:rPr>
        <w:t>SECRETARIOS DE BLOQUE</w:t>
      </w:r>
      <w:r w:rsidRPr="00F546CB">
        <w:rPr>
          <w:rFonts w:ascii="Arial" w:hAnsi="Arial" w:cs="Arial"/>
        </w:rPr>
        <w:t xml:space="preserve"> dentro de la Jurisdicción HONORABLE CONCEJO DELIBERANTE.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13º:</w:t>
      </w:r>
      <w:r w:rsidRPr="00F546CB">
        <w:rPr>
          <w:rFonts w:ascii="Arial" w:hAnsi="Arial" w:cs="Arial"/>
        </w:rPr>
        <w:t xml:space="preserve"> Establézcase una BONIFICACIÓN ESPECIAL mensual de carácter remunerativa, equivalente al veinte por ciento (20%) sobre el sueldo básico del Subsecretario de Servicios Especiales Urbanos, y del diez por ciento (10%) sobre el sueldo básico del Secretario de Salud, Subsecretaria Administrativa de Salud, Subsecretario de Bromatología y Director del área de Salud.-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14º</w:t>
      </w:r>
      <w:r w:rsidRPr="00F546CB">
        <w:rPr>
          <w:rFonts w:ascii="Arial" w:hAnsi="Arial" w:cs="Arial"/>
        </w:rPr>
        <w:t xml:space="preserve">: Establézcase una bonificación mensual de carácter remunerativa en concepto de “Adicional por Función” equivalente a: </w:t>
      </w:r>
    </w:p>
    <w:p w:rsidR="003767D9" w:rsidRPr="00F546CB" w:rsidRDefault="003767D9" w:rsidP="003767D9">
      <w:pPr>
        <w:pStyle w:val="Prrafodelista"/>
        <w:numPr>
          <w:ilvl w:val="0"/>
          <w:numId w:val="24"/>
        </w:numPr>
        <w:spacing w:line="240" w:lineRule="auto"/>
        <w:jc w:val="both"/>
        <w:rPr>
          <w:rFonts w:ascii="Arial" w:hAnsi="Arial" w:cs="Arial"/>
          <w:sz w:val="24"/>
          <w:szCs w:val="24"/>
        </w:rPr>
      </w:pPr>
      <w:r w:rsidRPr="00F546CB">
        <w:rPr>
          <w:rFonts w:ascii="Arial" w:hAnsi="Arial" w:cs="Arial"/>
          <w:i/>
          <w:sz w:val="24"/>
          <w:szCs w:val="24"/>
          <w:u w:val="single"/>
        </w:rPr>
        <w:t>Responsable del Área de Personal:</w:t>
      </w:r>
      <w:r w:rsidRPr="00F546CB">
        <w:rPr>
          <w:rFonts w:ascii="Arial" w:hAnsi="Arial" w:cs="Arial"/>
          <w:sz w:val="24"/>
          <w:szCs w:val="24"/>
        </w:rPr>
        <w:t xml:space="preserve"> treinta por ciento (30%) del sueldo básico más bonificación por antigüedad. </w:t>
      </w:r>
    </w:p>
    <w:p w:rsidR="003767D9" w:rsidRPr="00F546CB" w:rsidRDefault="003767D9" w:rsidP="003767D9">
      <w:pPr>
        <w:pStyle w:val="Prrafodelista"/>
        <w:numPr>
          <w:ilvl w:val="0"/>
          <w:numId w:val="24"/>
        </w:numPr>
        <w:spacing w:line="240" w:lineRule="auto"/>
        <w:jc w:val="both"/>
        <w:rPr>
          <w:rFonts w:ascii="Arial" w:hAnsi="Arial" w:cs="Arial"/>
          <w:sz w:val="24"/>
          <w:szCs w:val="24"/>
        </w:rPr>
      </w:pPr>
      <w:r w:rsidRPr="00F546CB">
        <w:rPr>
          <w:rFonts w:ascii="Arial" w:hAnsi="Arial" w:cs="Arial"/>
          <w:i/>
          <w:sz w:val="24"/>
          <w:szCs w:val="24"/>
          <w:u w:val="single"/>
        </w:rPr>
        <w:t>Responsable de la Oficina de Recaudación Central, Responsable del Área de Cómputos y a los agentes que manejen fondos por gestión de cobranzas:</w:t>
      </w:r>
      <w:r w:rsidRPr="00F546CB">
        <w:rPr>
          <w:rFonts w:ascii="Arial" w:hAnsi="Arial" w:cs="Arial"/>
          <w:sz w:val="24"/>
          <w:szCs w:val="24"/>
        </w:rPr>
        <w:t xml:space="preserve"> veinticinco por ciento (25%) del sueldo básico más bonificación por antigüedad.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15º:</w:t>
      </w:r>
      <w:r w:rsidRPr="00F546CB">
        <w:rPr>
          <w:rFonts w:ascii="Arial" w:hAnsi="Arial" w:cs="Arial"/>
        </w:rPr>
        <w:t xml:space="preserve"> Fíjese una “Bonificación por Título” la cual será abonada en función de lo que establece el artículo 2º de la Ordenanza Nro.2857/16.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1</w:t>
      </w:r>
      <w:r>
        <w:rPr>
          <w:rFonts w:ascii="Arial" w:hAnsi="Arial" w:cs="Arial"/>
          <w:b/>
          <w:u w:val="single"/>
        </w:rPr>
        <w:t>6</w:t>
      </w:r>
      <w:r w:rsidRPr="00F546CB">
        <w:rPr>
          <w:rFonts w:ascii="Arial" w:hAnsi="Arial" w:cs="Arial"/>
          <w:b/>
          <w:u w:val="single"/>
        </w:rPr>
        <w:t>º:</w:t>
      </w:r>
      <w:r w:rsidRPr="00F546CB">
        <w:rPr>
          <w:rFonts w:ascii="Arial" w:hAnsi="Arial" w:cs="Arial"/>
        </w:rPr>
        <w:t xml:space="preserve"> Establézcase una bonificación por </w:t>
      </w:r>
      <w:r w:rsidRPr="00F546CB">
        <w:rPr>
          <w:rFonts w:ascii="Arial" w:hAnsi="Arial" w:cs="Arial"/>
          <w:i/>
        </w:rPr>
        <w:t>“Presentismo”</w:t>
      </w:r>
      <w:r w:rsidRPr="00F546CB">
        <w:rPr>
          <w:rFonts w:ascii="Arial" w:hAnsi="Arial" w:cs="Arial"/>
        </w:rPr>
        <w:t xml:space="preserve"> la cual será abonada en función de lo que establece el artículo 3º de la Ordenanza Nro.2857/16. </w:t>
      </w:r>
    </w:p>
    <w:p w:rsidR="003767D9" w:rsidRPr="003767D9" w:rsidRDefault="003767D9" w:rsidP="003767D9">
      <w:pPr>
        <w:jc w:val="both"/>
        <w:rPr>
          <w:rFonts w:ascii="Arial" w:hAnsi="Arial" w:cs="Arial"/>
          <w:sz w:val="16"/>
        </w:rPr>
      </w:pPr>
    </w:p>
    <w:p w:rsidR="00B53137" w:rsidRDefault="003767D9" w:rsidP="00B53137">
      <w:pPr>
        <w:jc w:val="both"/>
        <w:rPr>
          <w:rFonts w:ascii="Arial" w:hAnsi="Arial" w:cs="Arial"/>
          <w:lang w:val="es-AR"/>
        </w:rPr>
      </w:pPr>
      <w:r w:rsidRPr="00F546CB">
        <w:rPr>
          <w:rFonts w:ascii="Arial" w:hAnsi="Arial" w:cs="Arial"/>
          <w:b/>
          <w:u w:val="single"/>
        </w:rPr>
        <w:t>ARTÍCULO 1</w:t>
      </w:r>
      <w:r>
        <w:rPr>
          <w:rFonts w:ascii="Arial" w:hAnsi="Arial" w:cs="Arial"/>
          <w:b/>
          <w:u w:val="single"/>
        </w:rPr>
        <w:t>7</w:t>
      </w:r>
      <w:r w:rsidRPr="00F546CB">
        <w:rPr>
          <w:rFonts w:ascii="Arial" w:hAnsi="Arial" w:cs="Arial"/>
          <w:b/>
          <w:u w:val="single"/>
        </w:rPr>
        <w:t>º:</w:t>
      </w:r>
      <w:r w:rsidRPr="00F546CB">
        <w:rPr>
          <w:rFonts w:ascii="Arial" w:hAnsi="Arial" w:cs="Arial"/>
        </w:rPr>
        <w:t xml:space="preserve"> </w:t>
      </w:r>
      <w:r w:rsidR="00B53137" w:rsidRPr="004B64F6">
        <w:rPr>
          <w:rFonts w:ascii="Arial" w:hAnsi="Arial" w:cs="Arial"/>
        </w:rPr>
        <w:t xml:space="preserve">Autorizase al Departamento Ejecutivo a crear durante el ejercicio 2021, la cantidad de hasta </w:t>
      </w:r>
      <w:r w:rsidR="00B53137">
        <w:rPr>
          <w:rFonts w:ascii="Arial" w:hAnsi="Arial" w:cs="Arial"/>
        </w:rPr>
        <w:t>7</w:t>
      </w:r>
      <w:r w:rsidR="00B53137" w:rsidRPr="004B64F6">
        <w:rPr>
          <w:rFonts w:ascii="Arial" w:hAnsi="Arial" w:cs="Arial"/>
        </w:rPr>
        <w:t>% (</w:t>
      </w:r>
      <w:r w:rsidR="00B53137">
        <w:rPr>
          <w:rFonts w:ascii="Arial" w:hAnsi="Arial" w:cs="Arial"/>
        </w:rPr>
        <w:t>SIETE</w:t>
      </w:r>
      <w:r w:rsidR="00B53137" w:rsidRPr="004B64F6">
        <w:rPr>
          <w:rFonts w:ascii="Arial" w:hAnsi="Arial" w:cs="Arial"/>
        </w:rPr>
        <w:t xml:space="preserve"> PORCIENTO) de cargos dentro de la estructura vigente de la Planta de Personal, </w:t>
      </w:r>
      <w:r w:rsidR="00B53137">
        <w:rPr>
          <w:rFonts w:ascii="Arial" w:hAnsi="Arial" w:cs="Arial"/>
          <w:lang w:val="es-AR"/>
        </w:rPr>
        <w:t xml:space="preserve"> de los cuales un 5% se</w:t>
      </w:r>
      <w:r w:rsidR="00E245D7">
        <w:rPr>
          <w:rFonts w:ascii="Arial" w:hAnsi="Arial" w:cs="Arial"/>
          <w:lang w:val="es-AR"/>
        </w:rPr>
        <w:t>rá   destinado al Área de Salud</w:t>
      </w:r>
      <w:r w:rsidR="00B53137">
        <w:rPr>
          <w:rFonts w:ascii="Arial" w:hAnsi="Arial" w:cs="Arial"/>
          <w:lang w:val="es-AR"/>
        </w:rPr>
        <w:t>.</w:t>
      </w:r>
    </w:p>
    <w:p w:rsidR="003767D9" w:rsidRPr="00B53137" w:rsidRDefault="003767D9" w:rsidP="003767D9">
      <w:pPr>
        <w:jc w:val="both"/>
        <w:rPr>
          <w:rFonts w:ascii="Arial" w:hAnsi="Arial" w:cs="Arial"/>
          <w:sz w:val="16"/>
          <w:lang w:val="es-AR"/>
        </w:rPr>
      </w:pPr>
    </w:p>
    <w:p w:rsidR="003767D9" w:rsidRPr="00F546CB" w:rsidRDefault="003767D9" w:rsidP="003767D9">
      <w:pPr>
        <w:jc w:val="both"/>
        <w:rPr>
          <w:rFonts w:ascii="Arial" w:hAnsi="Arial" w:cs="Arial"/>
        </w:rPr>
      </w:pPr>
      <w:r w:rsidRPr="00F546CB">
        <w:rPr>
          <w:rFonts w:ascii="Arial" w:hAnsi="Arial" w:cs="Arial"/>
          <w:b/>
          <w:u w:val="single"/>
        </w:rPr>
        <w:t xml:space="preserve">ARTÍCULO </w:t>
      </w:r>
      <w:r>
        <w:rPr>
          <w:rFonts w:ascii="Arial" w:hAnsi="Arial" w:cs="Arial"/>
          <w:b/>
          <w:u w:val="single"/>
        </w:rPr>
        <w:t>18</w:t>
      </w:r>
      <w:r w:rsidRPr="00F546CB">
        <w:rPr>
          <w:rFonts w:ascii="Arial" w:hAnsi="Arial" w:cs="Arial"/>
          <w:b/>
          <w:u w:val="single"/>
        </w:rPr>
        <w:t>º:</w:t>
      </w:r>
      <w:r w:rsidRPr="00F546CB">
        <w:rPr>
          <w:rFonts w:ascii="Arial" w:hAnsi="Arial" w:cs="Arial"/>
        </w:rPr>
        <w:t xml:space="preserve"> Autorizase al Departamento Ejecutivo a transferir y/o crear entre las distintas categorías programáticas del Presupuesto de Gastos, diferentes cargos, conforme a las necesidades de cambio de estructura que se requiera para el cumplimiento de cada programa, dictando a tal efecto el acto administrativo que corresponda.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 xml:space="preserve">ARTÍCULO </w:t>
      </w:r>
      <w:r>
        <w:rPr>
          <w:rFonts w:ascii="Arial" w:hAnsi="Arial" w:cs="Arial"/>
          <w:b/>
          <w:u w:val="single"/>
        </w:rPr>
        <w:t>19</w:t>
      </w:r>
      <w:r w:rsidRPr="00F546CB">
        <w:rPr>
          <w:rFonts w:ascii="Arial" w:hAnsi="Arial" w:cs="Arial"/>
          <w:b/>
          <w:u w:val="single"/>
        </w:rPr>
        <w:t>º:</w:t>
      </w:r>
      <w:r w:rsidRPr="00F546CB">
        <w:rPr>
          <w:rFonts w:ascii="Arial" w:hAnsi="Arial" w:cs="Arial"/>
        </w:rPr>
        <w:t xml:space="preserve"> Autorizase al Honorable Concejo Deliberante a transferir y/o crear entre las distintas categorías programáticas del Presupuesto de Gastos, diferentes cargos, conforme a las necesidades de cambio de estructura que se requiera para el cumplimiento de cada programa, dictando a tal efecto el acto administrativo que corresponda. – Municipalidad de Tornquist.</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2</w:t>
      </w:r>
      <w:r>
        <w:rPr>
          <w:rFonts w:ascii="Arial" w:hAnsi="Arial" w:cs="Arial"/>
          <w:b/>
          <w:u w:val="single"/>
        </w:rPr>
        <w:t>0</w:t>
      </w:r>
      <w:r w:rsidRPr="00F546CB">
        <w:rPr>
          <w:rFonts w:ascii="Arial" w:hAnsi="Arial" w:cs="Arial"/>
          <w:b/>
          <w:u w:val="single"/>
        </w:rPr>
        <w:t>º:</w:t>
      </w:r>
      <w:r w:rsidRPr="00F546CB">
        <w:rPr>
          <w:rFonts w:ascii="Arial" w:hAnsi="Arial" w:cs="Arial"/>
        </w:rPr>
        <w:t xml:space="preserve"> Facúltese al Departamento Ejecutivo para reasignar los créditos entre todas las partidas de gastos ya sean corrientes o de capital, que registraren economías de ejecución durante el ejercicio fiscal para compensar o reforzar otras en función de sus necesidades operativas, y/o entre las distintas categorías programáticas de la Jurisdicción I; y en caso de corresponder, el refuerzo o creación de aquellos conceptos inexistentes que sea necesario introducir en el Presupuestos General de Gastos y Recursos, de conformidad con lo previsto en los artículos 119no. y 121ro. de la Ley Orgánica de las Municipalidades de la provincia de Buenos Aires Nº 6.769/58, modificada por la Ley Nº 14062 en su artículo 96. </w:t>
      </w:r>
    </w:p>
    <w:p w:rsidR="003767D9" w:rsidRPr="00F546CB" w:rsidRDefault="003767D9" w:rsidP="003767D9">
      <w:pPr>
        <w:jc w:val="both"/>
        <w:rPr>
          <w:rFonts w:ascii="Arial" w:hAnsi="Arial" w:cs="Arial"/>
        </w:rPr>
      </w:pPr>
      <w:r w:rsidRPr="00F546CB">
        <w:rPr>
          <w:rFonts w:ascii="Arial" w:hAnsi="Arial" w:cs="Arial"/>
        </w:rPr>
        <w:t xml:space="preserve">Facúltese al señor Presidente del Honorable Concejo Deliberante para reasignar los créditos entre todas las partidas de gastos ya sean corrientes o de capital, que registraren economías de ejecución durante el ejercicio fiscal para compensar o reforzar otras en función de sus necesidades operativas, y/o entre las distintas categorías programáticas de la Jurisdicción II; y en caso de corresponder, el refuerzo o creación de aquellos conceptos inexistentes que sea necesario introducir en el Presupuestos General de Gastos y Recursos, de conformidad con lo previsto en los artículos 119no. Y 121ro. de la Ley Orgánica de las Municipalidades de la provincia de Buenos Aires Nº 6.769/58, modificada por la Ley Nº 14062 en su artículo 96.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2</w:t>
      </w:r>
      <w:r>
        <w:rPr>
          <w:rFonts w:ascii="Arial" w:hAnsi="Arial" w:cs="Arial"/>
          <w:b/>
          <w:u w:val="single"/>
        </w:rPr>
        <w:t>1</w:t>
      </w:r>
      <w:r w:rsidRPr="00F546CB">
        <w:rPr>
          <w:rFonts w:ascii="Arial" w:hAnsi="Arial" w:cs="Arial"/>
          <w:b/>
          <w:u w:val="single"/>
        </w:rPr>
        <w:t>º:</w:t>
      </w:r>
      <w:r w:rsidRPr="00F546CB">
        <w:rPr>
          <w:rFonts w:ascii="Arial" w:hAnsi="Arial" w:cs="Arial"/>
        </w:rPr>
        <w:t xml:space="preserve"> Autorizase al Departamento Ejecutivo a hacer uso transitorio de recursos del Municipio con afectación específica, cuando ello fuese necesario, con motivo de apremios financieros circunstanciales, sin que su uso transitorio signifique cambios de financiación ni de destino de dichos recursos, debiendo normalizarse su afectación en el transcurso del ejercicio.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2</w:t>
      </w:r>
      <w:r>
        <w:rPr>
          <w:rFonts w:ascii="Arial" w:hAnsi="Arial" w:cs="Arial"/>
          <w:b/>
          <w:u w:val="single"/>
        </w:rPr>
        <w:t>2</w:t>
      </w:r>
      <w:r w:rsidRPr="00F546CB">
        <w:rPr>
          <w:rFonts w:ascii="Arial" w:hAnsi="Arial" w:cs="Arial"/>
          <w:b/>
          <w:u w:val="single"/>
        </w:rPr>
        <w:t>º:</w:t>
      </w:r>
      <w:r w:rsidRPr="00F546CB">
        <w:rPr>
          <w:rFonts w:ascii="Arial" w:hAnsi="Arial" w:cs="Arial"/>
        </w:rPr>
        <w:t xml:space="preserve"> Autorizase al Departamento Ejecutivo a considerar de libre disponibilidad los ingresos afectados de Origen Municipal que al cierre del ejercicio no fueran aplicados.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2</w:t>
      </w:r>
      <w:r>
        <w:rPr>
          <w:rFonts w:ascii="Arial" w:hAnsi="Arial" w:cs="Arial"/>
          <w:b/>
          <w:u w:val="single"/>
        </w:rPr>
        <w:t>3</w:t>
      </w:r>
      <w:r w:rsidRPr="00F546CB">
        <w:rPr>
          <w:rFonts w:ascii="Arial" w:hAnsi="Arial" w:cs="Arial"/>
          <w:b/>
          <w:u w:val="single"/>
        </w:rPr>
        <w:t>º:</w:t>
      </w:r>
      <w:r w:rsidRPr="00F546CB">
        <w:rPr>
          <w:rFonts w:ascii="Arial" w:hAnsi="Arial" w:cs="Arial"/>
        </w:rPr>
        <w:t xml:space="preserve"> Autorizase al Departamento Ejecutivo a utilizar cheques de pago diferido durante el ejercicio 2021, para cancelar las obligaciones que surjan por la adquisición de Bienes de Consumo, Servicios Personales y Bienes de Uso, siempre y cuando el emisor de los cheques posea al momento del vencimiento de cada uno de ellos, los fondos suficientes depositados en la cuenta corriente.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2</w:t>
      </w:r>
      <w:r>
        <w:rPr>
          <w:rFonts w:ascii="Arial" w:hAnsi="Arial" w:cs="Arial"/>
          <w:b/>
          <w:u w:val="single"/>
        </w:rPr>
        <w:t>4</w:t>
      </w:r>
      <w:r w:rsidRPr="00F546CB">
        <w:rPr>
          <w:rFonts w:ascii="Arial" w:hAnsi="Arial" w:cs="Arial"/>
          <w:b/>
          <w:u w:val="single"/>
        </w:rPr>
        <w:t>º:</w:t>
      </w:r>
      <w:r w:rsidRPr="00F546CB">
        <w:rPr>
          <w:rFonts w:ascii="Arial" w:hAnsi="Arial" w:cs="Arial"/>
        </w:rPr>
        <w:t xml:space="preserve"> La fecha de diferimiento de los cheques emitidos, según lo establecido el Artículo 25º no podrán exceder el 31 de diciembre de 2021. </w:t>
      </w:r>
    </w:p>
    <w:p w:rsidR="003767D9" w:rsidRPr="003767D9" w:rsidRDefault="003767D9" w:rsidP="003767D9">
      <w:pPr>
        <w:jc w:val="both"/>
        <w:rPr>
          <w:rFonts w:ascii="Arial" w:hAnsi="Arial" w:cs="Arial"/>
          <w:sz w:val="16"/>
        </w:rPr>
      </w:pPr>
    </w:p>
    <w:p w:rsidR="003767D9" w:rsidRPr="00F546CB" w:rsidRDefault="003767D9" w:rsidP="003767D9">
      <w:pPr>
        <w:jc w:val="both"/>
        <w:rPr>
          <w:rFonts w:ascii="Arial" w:hAnsi="Arial" w:cs="Arial"/>
        </w:rPr>
      </w:pPr>
      <w:r w:rsidRPr="00F546CB">
        <w:rPr>
          <w:rFonts w:ascii="Arial" w:hAnsi="Arial" w:cs="Arial"/>
          <w:b/>
          <w:u w:val="single"/>
        </w:rPr>
        <w:t>ARTÍCULO 2</w:t>
      </w:r>
      <w:r>
        <w:rPr>
          <w:rFonts w:ascii="Arial" w:hAnsi="Arial" w:cs="Arial"/>
          <w:b/>
          <w:u w:val="single"/>
        </w:rPr>
        <w:t>5</w:t>
      </w:r>
      <w:r w:rsidRPr="00F546CB">
        <w:rPr>
          <w:rFonts w:ascii="Arial" w:hAnsi="Arial" w:cs="Arial"/>
          <w:b/>
          <w:u w:val="single"/>
        </w:rPr>
        <w:t>º:</w:t>
      </w:r>
      <w:r w:rsidRPr="00F546CB">
        <w:rPr>
          <w:rFonts w:ascii="Arial" w:hAnsi="Arial" w:cs="Arial"/>
        </w:rPr>
        <w:t xml:space="preserve"> Autorizase al Departamento Ejecutivo a realizar la reglamentación correspondiente a fin de establecer los procedimientos a seguir respecto de la emisión, registro, control y demás elementos que intervienen en el proceso de emisión </w:t>
      </w:r>
    </w:p>
    <w:p w:rsidR="003767D9" w:rsidRPr="00F546CB" w:rsidRDefault="003767D9" w:rsidP="003767D9">
      <w:pPr>
        <w:jc w:val="right"/>
        <w:rPr>
          <w:rFonts w:ascii="Arial" w:hAnsi="Arial" w:cs="Arial"/>
        </w:rPr>
      </w:pPr>
      <w:r w:rsidRPr="00F546CB">
        <w:rPr>
          <w:rFonts w:ascii="Arial" w:hAnsi="Arial" w:cs="Arial"/>
          <w:b/>
          <w:u w:val="single"/>
        </w:rPr>
        <w:t>ARTÍCULO 2</w:t>
      </w:r>
      <w:r>
        <w:rPr>
          <w:rFonts w:ascii="Arial" w:hAnsi="Arial" w:cs="Arial"/>
          <w:b/>
          <w:u w:val="single"/>
        </w:rPr>
        <w:t>6</w:t>
      </w:r>
      <w:r w:rsidRPr="00F546CB">
        <w:rPr>
          <w:rFonts w:ascii="Arial" w:hAnsi="Arial" w:cs="Arial"/>
          <w:b/>
          <w:u w:val="single"/>
        </w:rPr>
        <w:t>º:</w:t>
      </w:r>
      <w:r w:rsidR="00B53137">
        <w:rPr>
          <w:rFonts w:ascii="Arial" w:hAnsi="Arial" w:cs="Arial"/>
        </w:rPr>
        <w:t xml:space="preserve"> </w:t>
      </w:r>
      <w:r w:rsidRPr="00F546CB">
        <w:rPr>
          <w:rFonts w:ascii="Arial" w:hAnsi="Arial" w:cs="Arial"/>
        </w:rPr>
        <w:t xml:space="preserve">Comuníquese, Publíquese, Regístrese y Cumplido: ARCHÍVESE. </w:t>
      </w:r>
    </w:p>
    <w:p w:rsidR="00342E39" w:rsidRPr="00D61859" w:rsidRDefault="00342E39" w:rsidP="008B6735">
      <w:pPr>
        <w:jc w:val="both"/>
        <w:rPr>
          <w:rFonts w:ascii="Arial" w:hAnsi="Arial" w:cs="Arial"/>
        </w:rPr>
      </w:pPr>
    </w:p>
    <w:p w:rsidR="005D61C9" w:rsidRPr="00D61859" w:rsidRDefault="005D61C9" w:rsidP="00132A23">
      <w:pPr>
        <w:pStyle w:val="NormalWeb"/>
        <w:spacing w:before="0" w:beforeAutospacing="0" w:after="0" w:afterAutospacing="0"/>
        <w:jc w:val="both"/>
        <w:rPr>
          <w:rFonts w:ascii="Arial" w:hAnsi="Arial" w:cs="Arial"/>
          <w:b/>
          <w:bCs/>
        </w:rPr>
      </w:pPr>
      <w:r w:rsidRPr="00D61859">
        <w:rPr>
          <w:rFonts w:ascii="Arial" w:hAnsi="Arial" w:cs="Arial"/>
          <w:b/>
          <w:bCs/>
        </w:rPr>
        <w:t xml:space="preserve">APROBADO POR </w:t>
      </w:r>
      <w:r w:rsidR="00E61765" w:rsidRPr="00D61859">
        <w:rPr>
          <w:rFonts w:ascii="Arial" w:hAnsi="Arial" w:cs="Arial"/>
          <w:b/>
          <w:bCs/>
        </w:rPr>
        <w:t>UNANIMIDAD</w:t>
      </w:r>
      <w:r w:rsidRPr="00D61859">
        <w:rPr>
          <w:rFonts w:ascii="Arial" w:hAnsi="Arial" w:cs="Arial"/>
          <w:b/>
          <w:bCs/>
        </w:rPr>
        <w:t>, EN LA SALA DE SESIONES DEL H.C.D</w:t>
      </w:r>
      <w:r w:rsidR="003D5F87" w:rsidRPr="00D61859">
        <w:rPr>
          <w:rFonts w:ascii="Arial" w:hAnsi="Arial" w:cs="Arial"/>
          <w:b/>
          <w:bCs/>
        </w:rPr>
        <w:t>.</w:t>
      </w:r>
      <w:r w:rsidRPr="00D61859">
        <w:rPr>
          <w:rFonts w:ascii="Arial" w:hAnsi="Arial" w:cs="Arial"/>
          <w:b/>
          <w:bCs/>
        </w:rPr>
        <w:t xml:space="preserve"> DE TORNQUIST, A LOS</w:t>
      </w:r>
      <w:r w:rsidR="009E14AE" w:rsidRPr="00D61859">
        <w:rPr>
          <w:rFonts w:ascii="Arial" w:hAnsi="Arial" w:cs="Arial"/>
          <w:b/>
          <w:bCs/>
        </w:rPr>
        <w:t xml:space="preserve"> </w:t>
      </w:r>
      <w:r w:rsidR="00235BE8">
        <w:rPr>
          <w:rFonts w:ascii="Arial" w:hAnsi="Arial" w:cs="Arial"/>
          <w:b/>
          <w:bCs/>
        </w:rPr>
        <w:t>VEINTIOCHO</w:t>
      </w:r>
      <w:r w:rsidR="009B7981" w:rsidRPr="00D61859">
        <w:rPr>
          <w:rFonts w:ascii="Arial" w:hAnsi="Arial" w:cs="Arial"/>
          <w:b/>
          <w:bCs/>
        </w:rPr>
        <w:t xml:space="preserve"> DÍAS</w:t>
      </w:r>
      <w:r w:rsidR="002A45F9" w:rsidRPr="00D61859">
        <w:rPr>
          <w:rFonts w:ascii="Arial" w:hAnsi="Arial" w:cs="Arial"/>
          <w:b/>
          <w:bCs/>
        </w:rPr>
        <w:t xml:space="preserve"> </w:t>
      </w:r>
      <w:r w:rsidRPr="00D61859">
        <w:rPr>
          <w:rFonts w:ascii="Arial" w:hAnsi="Arial" w:cs="Arial"/>
          <w:b/>
          <w:bCs/>
        </w:rPr>
        <w:t xml:space="preserve">DEL MES DE </w:t>
      </w:r>
      <w:r w:rsidR="00235BE8">
        <w:rPr>
          <w:rFonts w:ascii="Arial" w:hAnsi="Arial" w:cs="Arial"/>
          <w:b/>
          <w:bCs/>
        </w:rPr>
        <w:t>DICIEMBRE</w:t>
      </w:r>
      <w:r w:rsidRPr="00D61859">
        <w:rPr>
          <w:rFonts w:ascii="Arial" w:hAnsi="Arial" w:cs="Arial"/>
          <w:b/>
          <w:bCs/>
        </w:rPr>
        <w:t xml:space="preserve"> DEL AÑO</w:t>
      </w:r>
      <w:r w:rsidR="00F72994" w:rsidRPr="00D61859">
        <w:rPr>
          <w:rFonts w:ascii="Arial" w:hAnsi="Arial" w:cs="Arial"/>
          <w:b/>
          <w:bCs/>
        </w:rPr>
        <w:t xml:space="preserve"> </w:t>
      </w:r>
      <w:r w:rsidRPr="00D61859">
        <w:rPr>
          <w:rFonts w:ascii="Arial" w:hAnsi="Arial" w:cs="Arial"/>
          <w:b/>
          <w:bCs/>
        </w:rPr>
        <w:t>DOS MIL VEINTE.-</w:t>
      </w:r>
    </w:p>
    <w:p w:rsidR="005250B8" w:rsidRPr="00075A42" w:rsidRDefault="005250B8" w:rsidP="00132A23">
      <w:pPr>
        <w:pStyle w:val="NormalWeb"/>
        <w:spacing w:before="0" w:beforeAutospacing="0" w:after="0" w:afterAutospacing="0"/>
        <w:jc w:val="both"/>
        <w:rPr>
          <w:rFonts w:ascii="Arial" w:hAnsi="Arial" w:cs="Arial"/>
          <w:b/>
          <w:bCs/>
        </w:rPr>
      </w:pPr>
    </w:p>
    <w:p w:rsidR="00D234C4" w:rsidRPr="00075A42" w:rsidRDefault="00D234C4" w:rsidP="00132A23">
      <w:pPr>
        <w:jc w:val="both"/>
        <w:rPr>
          <w:rFonts w:ascii="Arial" w:hAnsi="Arial" w:cs="Arial"/>
          <w:b/>
          <w:bCs/>
        </w:rPr>
      </w:pPr>
    </w:p>
    <w:p w:rsidR="00FC39E6" w:rsidRPr="00075A42" w:rsidRDefault="00FC39E6" w:rsidP="00132A23">
      <w:pPr>
        <w:jc w:val="both"/>
        <w:rPr>
          <w:rFonts w:ascii="Arial" w:hAnsi="Arial" w:cs="Arial"/>
          <w:b/>
          <w:bCs/>
        </w:rPr>
      </w:pPr>
    </w:p>
    <w:p w:rsidR="00FC39E6" w:rsidRPr="00075A42" w:rsidRDefault="00FC39E6" w:rsidP="00132A23">
      <w:pPr>
        <w:jc w:val="both"/>
        <w:rPr>
          <w:rFonts w:ascii="Arial" w:hAnsi="Arial" w:cs="Arial"/>
          <w:b/>
          <w:bCs/>
        </w:rPr>
      </w:pPr>
    </w:p>
    <w:p w:rsidR="00BA5925" w:rsidRPr="00075A42" w:rsidRDefault="00090F84" w:rsidP="00090F84">
      <w:pPr>
        <w:pStyle w:val="NormalWeb"/>
        <w:spacing w:before="0" w:beforeAutospacing="0" w:after="0" w:afterAutospacing="0"/>
        <w:jc w:val="both"/>
        <w:rPr>
          <w:rFonts w:ascii="Arial" w:hAnsi="Arial" w:cs="Arial"/>
          <w:b/>
          <w:spacing w:val="8"/>
          <w:lang w:val="es-AR"/>
        </w:rPr>
      </w:pPr>
      <w:r w:rsidRPr="00075A42">
        <w:rPr>
          <w:rFonts w:ascii="Arial" w:hAnsi="Arial" w:cs="Arial"/>
          <w:b/>
          <w:spacing w:val="8"/>
        </w:rPr>
        <w:t xml:space="preserve">            </w:t>
      </w:r>
      <w:r w:rsidR="00BA5925" w:rsidRPr="00075A42">
        <w:rPr>
          <w:rFonts w:ascii="Arial" w:hAnsi="Arial" w:cs="Arial"/>
          <w:b/>
          <w:spacing w:val="8"/>
        </w:rPr>
        <w:t>José M. Castro                                         Cristian Raising</w:t>
      </w:r>
    </w:p>
    <w:p w:rsidR="00BA5925" w:rsidRPr="00075A42" w:rsidRDefault="00BA5925" w:rsidP="00132A23">
      <w:pPr>
        <w:pStyle w:val="NormalWeb"/>
        <w:spacing w:before="0" w:beforeAutospacing="0" w:after="0" w:afterAutospacing="0"/>
        <w:jc w:val="both"/>
        <w:rPr>
          <w:rFonts w:ascii="Arial" w:hAnsi="Arial" w:cs="Arial"/>
          <w:b/>
          <w:spacing w:val="8"/>
        </w:rPr>
      </w:pPr>
      <w:r w:rsidRPr="00075A42">
        <w:rPr>
          <w:rFonts w:ascii="Arial" w:hAnsi="Arial" w:cs="Arial"/>
          <w:b/>
          <w:spacing w:val="8"/>
        </w:rPr>
        <w:t xml:space="preserve">             </w:t>
      </w:r>
      <w:r w:rsidR="00090F84" w:rsidRPr="00075A42">
        <w:rPr>
          <w:rFonts w:ascii="Arial" w:hAnsi="Arial" w:cs="Arial"/>
          <w:b/>
          <w:spacing w:val="8"/>
        </w:rPr>
        <w:t xml:space="preserve"> </w:t>
      </w:r>
      <w:r w:rsidRPr="00075A42">
        <w:rPr>
          <w:rFonts w:ascii="Arial" w:hAnsi="Arial" w:cs="Arial"/>
          <w:b/>
          <w:spacing w:val="8"/>
        </w:rPr>
        <w:t xml:space="preserve">  Secretario                                            Vicepresidente 1º</w:t>
      </w:r>
    </w:p>
    <w:p w:rsidR="005D61C9" w:rsidRPr="008B06B7" w:rsidRDefault="00BA5925" w:rsidP="00132A23">
      <w:pPr>
        <w:pStyle w:val="NormalWeb"/>
        <w:spacing w:before="0" w:beforeAutospacing="0" w:after="0" w:afterAutospacing="0"/>
        <w:jc w:val="both"/>
        <w:rPr>
          <w:rFonts w:ascii="Arial" w:hAnsi="Arial" w:cs="Arial"/>
          <w:b/>
          <w:bCs/>
          <w:lang w:val="en-US"/>
        </w:rPr>
      </w:pPr>
      <w:r w:rsidRPr="00075A42">
        <w:rPr>
          <w:rFonts w:ascii="Arial" w:hAnsi="Arial" w:cs="Arial"/>
          <w:b/>
          <w:spacing w:val="8"/>
        </w:rPr>
        <w:t xml:space="preserve">                   H.C.D.</w:t>
      </w:r>
      <w:r w:rsidRPr="008B06B7">
        <w:rPr>
          <w:rFonts w:ascii="Arial" w:hAnsi="Arial" w:cs="Arial"/>
          <w:b/>
          <w:spacing w:val="8"/>
        </w:rPr>
        <w:t xml:space="preserve">                                                     </w:t>
      </w:r>
      <w:r w:rsidRPr="008B06B7">
        <w:rPr>
          <w:rFonts w:ascii="Arial" w:hAnsi="Arial" w:cs="Arial"/>
          <w:b/>
          <w:spacing w:val="8"/>
          <w:lang w:val="es-AR"/>
        </w:rPr>
        <w:t xml:space="preserve">  </w:t>
      </w:r>
      <w:r w:rsidRPr="008B06B7">
        <w:rPr>
          <w:rFonts w:ascii="Arial" w:hAnsi="Arial" w:cs="Arial"/>
          <w:b/>
          <w:spacing w:val="8"/>
        </w:rPr>
        <w:t xml:space="preserve"> H.C.D.</w:t>
      </w:r>
    </w:p>
    <w:sectPr w:rsidR="005D61C9" w:rsidRPr="008B06B7" w:rsidSect="00FC39E6">
      <w:headerReference w:type="default" r:id="rId8"/>
      <w:pgSz w:w="12242" w:h="20163" w:code="5"/>
      <w:pgMar w:top="2268"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1F1C" w:rsidRDefault="00BD1F1C">
      <w:r>
        <w:separator/>
      </w:r>
    </w:p>
  </w:endnote>
  <w:endnote w:type="continuationSeparator" w:id="0">
    <w:p w:rsidR="00BD1F1C" w:rsidRDefault="00BD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1F1C" w:rsidRDefault="00BD1F1C">
      <w:r>
        <w:separator/>
      </w:r>
    </w:p>
  </w:footnote>
  <w:footnote w:type="continuationSeparator" w:id="0">
    <w:p w:rsidR="00BD1F1C" w:rsidRDefault="00BD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493F3E">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0901"/>
    <w:multiLevelType w:val="hybridMultilevel"/>
    <w:tmpl w:val="58D6A1AC"/>
    <w:lvl w:ilvl="0" w:tplc="2C0A0017">
      <w:start w:val="1"/>
      <w:numFmt w:val="lowerLetter"/>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 w15:restartNumberingAfterBreak="0">
    <w:nsid w:val="08E0197E"/>
    <w:multiLevelType w:val="hybridMultilevel"/>
    <w:tmpl w:val="415A98F4"/>
    <w:lvl w:ilvl="0" w:tplc="2C0A0001">
      <w:start w:val="1"/>
      <w:numFmt w:val="bullet"/>
      <w:lvlText w:val=""/>
      <w:lvlJc w:val="left"/>
      <w:pPr>
        <w:ind w:left="2988" w:hanging="360"/>
      </w:pPr>
      <w:rPr>
        <w:rFonts w:ascii="Symbol" w:hAnsi="Symbol" w:hint="default"/>
      </w:rPr>
    </w:lvl>
    <w:lvl w:ilvl="1" w:tplc="2C0A0003" w:tentative="1">
      <w:start w:val="1"/>
      <w:numFmt w:val="bullet"/>
      <w:lvlText w:val="o"/>
      <w:lvlJc w:val="left"/>
      <w:pPr>
        <w:ind w:left="3708" w:hanging="360"/>
      </w:pPr>
      <w:rPr>
        <w:rFonts w:ascii="Courier New" w:hAnsi="Courier New" w:cs="Courier New" w:hint="default"/>
      </w:rPr>
    </w:lvl>
    <w:lvl w:ilvl="2" w:tplc="2C0A0005" w:tentative="1">
      <w:start w:val="1"/>
      <w:numFmt w:val="bullet"/>
      <w:lvlText w:val=""/>
      <w:lvlJc w:val="left"/>
      <w:pPr>
        <w:ind w:left="4428" w:hanging="360"/>
      </w:pPr>
      <w:rPr>
        <w:rFonts w:ascii="Wingdings" w:hAnsi="Wingdings" w:hint="default"/>
      </w:rPr>
    </w:lvl>
    <w:lvl w:ilvl="3" w:tplc="2C0A0001" w:tentative="1">
      <w:start w:val="1"/>
      <w:numFmt w:val="bullet"/>
      <w:lvlText w:val=""/>
      <w:lvlJc w:val="left"/>
      <w:pPr>
        <w:ind w:left="5148" w:hanging="360"/>
      </w:pPr>
      <w:rPr>
        <w:rFonts w:ascii="Symbol" w:hAnsi="Symbol" w:hint="default"/>
      </w:rPr>
    </w:lvl>
    <w:lvl w:ilvl="4" w:tplc="2C0A0003" w:tentative="1">
      <w:start w:val="1"/>
      <w:numFmt w:val="bullet"/>
      <w:lvlText w:val="o"/>
      <w:lvlJc w:val="left"/>
      <w:pPr>
        <w:ind w:left="5868" w:hanging="360"/>
      </w:pPr>
      <w:rPr>
        <w:rFonts w:ascii="Courier New" w:hAnsi="Courier New" w:cs="Courier New" w:hint="default"/>
      </w:rPr>
    </w:lvl>
    <w:lvl w:ilvl="5" w:tplc="2C0A0005" w:tentative="1">
      <w:start w:val="1"/>
      <w:numFmt w:val="bullet"/>
      <w:lvlText w:val=""/>
      <w:lvlJc w:val="left"/>
      <w:pPr>
        <w:ind w:left="6588" w:hanging="360"/>
      </w:pPr>
      <w:rPr>
        <w:rFonts w:ascii="Wingdings" w:hAnsi="Wingdings" w:hint="default"/>
      </w:rPr>
    </w:lvl>
    <w:lvl w:ilvl="6" w:tplc="2C0A0001" w:tentative="1">
      <w:start w:val="1"/>
      <w:numFmt w:val="bullet"/>
      <w:lvlText w:val=""/>
      <w:lvlJc w:val="left"/>
      <w:pPr>
        <w:ind w:left="7308" w:hanging="360"/>
      </w:pPr>
      <w:rPr>
        <w:rFonts w:ascii="Symbol" w:hAnsi="Symbol" w:hint="default"/>
      </w:rPr>
    </w:lvl>
    <w:lvl w:ilvl="7" w:tplc="2C0A0003" w:tentative="1">
      <w:start w:val="1"/>
      <w:numFmt w:val="bullet"/>
      <w:lvlText w:val="o"/>
      <w:lvlJc w:val="left"/>
      <w:pPr>
        <w:ind w:left="8028" w:hanging="360"/>
      </w:pPr>
      <w:rPr>
        <w:rFonts w:ascii="Courier New" w:hAnsi="Courier New" w:cs="Courier New" w:hint="default"/>
      </w:rPr>
    </w:lvl>
    <w:lvl w:ilvl="8" w:tplc="2C0A0005" w:tentative="1">
      <w:start w:val="1"/>
      <w:numFmt w:val="bullet"/>
      <w:lvlText w:val=""/>
      <w:lvlJc w:val="left"/>
      <w:pPr>
        <w:ind w:left="8748" w:hanging="360"/>
      </w:pPr>
      <w:rPr>
        <w:rFonts w:ascii="Wingdings" w:hAnsi="Wingdings" w:hint="default"/>
      </w:rPr>
    </w:lvl>
  </w:abstractNum>
  <w:abstractNum w:abstractNumId="2" w15:restartNumberingAfterBreak="0">
    <w:nsid w:val="0BA85431"/>
    <w:multiLevelType w:val="hybridMultilevel"/>
    <w:tmpl w:val="659EB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5242B1"/>
    <w:multiLevelType w:val="multilevel"/>
    <w:tmpl w:val="61463C82"/>
    <w:styleLink w:val="WWNum2"/>
    <w:lvl w:ilvl="0">
      <w:start w:val="1"/>
      <w:numFmt w:val="lowerLetter"/>
      <w:lvlText w:val="%1)"/>
      <w:lvlJc w:val="left"/>
      <w:rPr>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1C341A8B"/>
    <w:multiLevelType w:val="hybridMultilevel"/>
    <w:tmpl w:val="E76E2F1A"/>
    <w:lvl w:ilvl="0" w:tplc="F0E29818">
      <w:start w:val="4"/>
      <w:numFmt w:val="bullet"/>
      <w:lvlText w:val="-"/>
      <w:lvlJc w:val="left"/>
      <w:pPr>
        <w:ind w:left="1800" w:hanging="360"/>
      </w:pPr>
      <w:rPr>
        <w:rFonts w:ascii="Arial" w:eastAsia="Calibri" w:hAnsi="Arial" w:cs="Arial" w:hint="default"/>
        <w:b/>
      </w:rPr>
    </w:lvl>
    <w:lvl w:ilvl="1" w:tplc="F0E29818">
      <w:start w:val="4"/>
      <w:numFmt w:val="bullet"/>
      <w:lvlText w:val="-"/>
      <w:lvlJc w:val="left"/>
      <w:pPr>
        <w:ind w:left="2520" w:hanging="360"/>
      </w:pPr>
      <w:rPr>
        <w:rFonts w:ascii="Arial" w:eastAsia="Calibri" w:hAnsi="Arial" w:cs="Arial" w:hint="default"/>
        <w:b/>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25641E5B"/>
    <w:multiLevelType w:val="hybridMultilevel"/>
    <w:tmpl w:val="9A18F6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7" w15:restartNumberingAfterBreak="0">
    <w:nsid w:val="2AC74439"/>
    <w:multiLevelType w:val="hybridMultilevel"/>
    <w:tmpl w:val="1C8458C8"/>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595280"/>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4FE0FF1"/>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48791CA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C92550C"/>
    <w:multiLevelType w:val="hybridMultilevel"/>
    <w:tmpl w:val="E50EC7FE"/>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FB5E0C"/>
    <w:multiLevelType w:val="hybridMultilevel"/>
    <w:tmpl w:val="57CC92FE"/>
    <w:lvl w:ilvl="0" w:tplc="2C0A0017">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3" w15:restartNumberingAfterBreak="0">
    <w:nsid w:val="532F0014"/>
    <w:multiLevelType w:val="hybridMultilevel"/>
    <w:tmpl w:val="48A6A092"/>
    <w:lvl w:ilvl="0" w:tplc="2C0A0017">
      <w:start w:val="1"/>
      <w:numFmt w:val="lowerLetter"/>
      <w:lvlText w:val="%1)"/>
      <w:lvlJc w:val="left"/>
      <w:pPr>
        <w:ind w:left="720" w:hanging="360"/>
      </w:pPr>
      <w:rPr>
        <w:rFonts w:cs="Times New Roman"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4"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90722F4"/>
    <w:multiLevelType w:val="hybridMultilevel"/>
    <w:tmpl w:val="60A65038"/>
    <w:lvl w:ilvl="0" w:tplc="0C0A0001">
      <w:start w:val="1"/>
      <w:numFmt w:val="bullet"/>
      <w:lvlText w:val=""/>
      <w:lvlJc w:val="left"/>
      <w:pPr>
        <w:tabs>
          <w:tab w:val="num" w:pos="2430"/>
        </w:tabs>
        <w:ind w:left="2430" w:hanging="360"/>
      </w:pPr>
      <w:rPr>
        <w:rFonts w:ascii="Symbol" w:hAnsi="Symbol" w:hint="default"/>
      </w:rPr>
    </w:lvl>
    <w:lvl w:ilvl="1" w:tplc="0C0A0003" w:tentative="1">
      <w:start w:val="1"/>
      <w:numFmt w:val="bullet"/>
      <w:lvlText w:val="o"/>
      <w:lvlJc w:val="left"/>
      <w:pPr>
        <w:tabs>
          <w:tab w:val="num" w:pos="3150"/>
        </w:tabs>
        <w:ind w:left="3150" w:hanging="360"/>
      </w:pPr>
      <w:rPr>
        <w:rFonts w:ascii="Courier New" w:hAnsi="Courier New" w:cs="Courier New" w:hint="default"/>
      </w:rPr>
    </w:lvl>
    <w:lvl w:ilvl="2" w:tplc="0C0A0005" w:tentative="1">
      <w:start w:val="1"/>
      <w:numFmt w:val="bullet"/>
      <w:lvlText w:val=""/>
      <w:lvlJc w:val="left"/>
      <w:pPr>
        <w:tabs>
          <w:tab w:val="num" w:pos="3870"/>
        </w:tabs>
        <w:ind w:left="3870" w:hanging="360"/>
      </w:pPr>
      <w:rPr>
        <w:rFonts w:ascii="Wingdings" w:hAnsi="Wingdings" w:hint="default"/>
      </w:rPr>
    </w:lvl>
    <w:lvl w:ilvl="3" w:tplc="0C0A0001" w:tentative="1">
      <w:start w:val="1"/>
      <w:numFmt w:val="bullet"/>
      <w:lvlText w:val=""/>
      <w:lvlJc w:val="left"/>
      <w:pPr>
        <w:tabs>
          <w:tab w:val="num" w:pos="4590"/>
        </w:tabs>
        <w:ind w:left="4590" w:hanging="360"/>
      </w:pPr>
      <w:rPr>
        <w:rFonts w:ascii="Symbol" w:hAnsi="Symbol" w:hint="default"/>
      </w:rPr>
    </w:lvl>
    <w:lvl w:ilvl="4" w:tplc="0C0A0003" w:tentative="1">
      <w:start w:val="1"/>
      <w:numFmt w:val="bullet"/>
      <w:lvlText w:val="o"/>
      <w:lvlJc w:val="left"/>
      <w:pPr>
        <w:tabs>
          <w:tab w:val="num" w:pos="5310"/>
        </w:tabs>
        <w:ind w:left="5310" w:hanging="360"/>
      </w:pPr>
      <w:rPr>
        <w:rFonts w:ascii="Courier New" w:hAnsi="Courier New" w:cs="Courier New" w:hint="default"/>
      </w:rPr>
    </w:lvl>
    <w:lvl w:ilvl="5" w:tplc="0C0A0005" w:tentative="1">
      <w:start w:val="1"/>
      <w:numFmt w:val="bullet"/>
      <w:lvlText w:val=""/>
      <w:lvlJc w:val="left"/>
      <w:pPr>
        <w:tabs>
          <w:tab w:val="num" w:pos="6030"/>
        </w:tabs>
        <w:ind w:left="6030" w:hanging="360"/>
      </w:pPr>
      <w:rPr>
        <w:rFonts w:ascii="Wingdings" w:hAnsi="Wingdings" w:hint="default"/>
      </w:rPr>
    </w:lvl>
    <w:lvl w:ilvl="6" w:tplc="0C0A0001" w:tentative="1">
      <w:start w:val="1"/>
      <w:numFmt w:val="bullet"/>
      <w:lvlText w:val=""/>
      <w:lvlJc w:val="left"/>
      <w:pPr>
        <w:tabs>
          <w:tab w:val="num" w:pos="6750"/>
        </w:tabs>
        <w:ind w:left="6750" w:hanging="360"/>
      </w:pPr>
      <w:rPr>
        <w:rFonts w:ascii="Symbol" w:hAnsi="Symbol" w:hint="default"/>
      </w:rPr>
    </w:lvl>
    <w:lvl w:ilvl="7" w:tplc="0C0A0003" w:tentative="1">
      <w:start w:val="1"/>
      <w:numFmt w:val="bullet"/>
      <w:lvlText w:val="o"/>
      <w:lvlJc w:val="left"/>
      <w:pPr>
        <w:tabs>
          <w:tab w:val="num" w:pos="7470"/>
        </w:tabs>
        <w:ind w:left="7470" w:hanging="360"/>
      </w:pPr>
      <w:rPr>
        <w:rFonts w:ascii="Courier New" w:hAnsi="Courier New" w:cs="Courier New" w:hint="default"/>
      </w:rPr>
    </w:lvl>
    <w:lvl w:ilvl="8" w:tplc="0C0A0005" w:tentative="1">
      <w:start w:val="1"/>
      <w:numFmt w:val="bullet"/>
      <w:lvlText w:val=""/>
      <w:lvlJc w:val="left"/>
      <w:pPr>
        <w:tabs>
          <w:tab w:val="num" w:pos="8190"/>
        </w:tabs>
        <w:ind w:left="8190" w:hanging="360"/>
      </w:pPr>
      <w:rPr>
        <w:rFonts w:ascii="Wingdings" w:hAnsi="Wingdings" w:hint="default"/>
      </w:rPr>
    </w:lvl>
  </w:abstractNum>
  <w:abstractNum w:abstractNumId="16" w15:restartNumberingAfterBreak="0">
    <w:nsid w:val="5995788F"/>
    <w:multiLevelType w:val="hybridMultilevel"/>
    <w:tmpl w:val="9C6A3470"/>
    <w:lvl w:ilvl="0" w:tplc="2C0A0017">
      <w:start w:val="1"/>
      <w:numFmt w:val="lowerLetter"/>
      <w:lvlText w:val="%1)"/>
      <w:lvlJc w:val="left"/>
      <w:pPr>
        <w:ind w:left="720" w:hanging="360"/>
      </w:pPr>
      <w:rPr>
        <w:rFonts w:cs="Times New Roman" w:hint="default"/>
        <w:sz w:val="22"/>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B5816A5"/>
    <w:multiLevelType w:val="hybridMultilevel"/>
    <w:tmpl w:val="F14CB458"/>
    <w:lvl w:ilvl="0" w:tplc="2C0A0017">
      <w:start w:val="1"/>
      <w:numFmt w:val="lowerLetter"/>
      <w:lvlText w:val="%1)"/>
      <w:lvlJc w:val="left"/>
      <w:pPr>
        <w:ind w:left="720" w:hanging="360"/>
      </w:pPr>
      <w:rPr>
        <w:rFonts w:cs="Times New Roman" w:hint="default"/>
      </w:rPr>
    </w:lvl>
    <w:lvl w:ilvl="1" w:tplc="2C0A0017">
      <w:start w:val="1"/>
      <w:numFmt w:val="lowerLetter"/>
      <w:lvlText w:val="%2)"/>
      <w:lvlJc w:val="left"/>
      <w:pPr>
        <w:ind w:left="1440" w:hanging="360"/>
      </w:pPr>
      <w:rPr>
        <w:rFonts w:cs="Times New Roman"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8" w15:restartNumberingAfterBreak="0">
    <w:nsid w:val="64207C23"/>
    <w:multiLevelType w:val="hybridMultilevel"/>
    <w:tmpl w:val="616E0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151F0E"/>
    <w:multiLevelType w:val="hybridMultilevel"/>
    <w:tmpl w:val="38AC69E2"/>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E3948EC"/>
    <w:multiLevelType w:val="hybridMultilevel"/>
    <w:tmpl w:val="AF2A52D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16E55AF"/>
    <w:multiLevelType w:val="hybridMultilevel"/>
    <w:tmpl w:val="AC222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504AB0"/>
    <w:multiLevelType w:val="hybridMultilevel"/>
    <w:tmpl w:val="26DC40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E8E6450"/>
    <w:multiLevelType w:val="hybridMultilevel"/>
    <w:tmpl w:val="C5C23880"/>
    <w:lvl w:ilvl="0" w:tplc="0C0A0001">
      <w:start w:val="1"/>
      <w:numFmt w:val="bullet"/>
      <w:lvlText w:val=""/>
      <w:lvlJc w:val="left"/>
      <w:pPr>
        <w:ind w:left="720" w:hanging="360"/>
      </w:pPr>
      <w:rPr>
        <w:rFonts w:ascii="Symbol" w:hAnsi="Symbol" w:hint="default"/>
      </w:rPr>
    </w:lvl>
    <w:lvl w:ilvl="1" w:tplc="F0E29818">
      <w:start w:val="4"/>
      <w:numFmt w:val="bullet"/>
      <w:lvlText w:val="-"/>
      <w:lvlJc w:val="left"/>
      <w:pPr>
        <w:ind w:left="1440" w:hanging="360"/>
      </w:pPr>
      <w:rPr>
        <w:rFonts w:ascii="Arial" w:eastAsia="Calibri" w:hAnsi="Arial"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3"/>
  </w:num>
  <w:num w:numId="4">
    <w:abstractNumId w:val="16"/>
  </w:num>
  <w:num w:numId="5">
    <w:abstractNumId w:val="17"/>
  </w:num>
  <w:num w:numId="6">
    <w:abstractNumId w:val="13"/>
  </w:num>
  <w:num w:numId="7">
    <w:abstractNumId w:val="12"/>
  </w:num>
  <w:num w:numId="8">
    <w:abstractNumId w:val="0"/>
  </w:num>
  <w:num w:numId="9">
    <w:abstractNumId w:val="15"/>
  </w:num>
  <w:num w:numId="10">
    <w:abstractNumId w:val="23"/>
  </w:num>
  <w:num w:numId="11">
    <w:abstractNumId w:val="11"/>
  </w:num>
  <w:num w:numId="12">
    <w:abstractNumId w:val="7"/>
  </w:num>
  <w:num w:numId="13">
    <w:abstractNumId w:val="19"/>
  </w:num>
  <w:num w:numId="14">
    <w:abstractNumId w:val="2"/>
  </w:num>
  <w:num w:numId="15">
    <w:abstractNumId w:val="4"/>
  </w:num>
  <w:num w:numId="16">
    <w:abstractNumId w:val="8"/>
  </w:num>
  <w:num w:numId="17">
    <w:abstractNumId w:val="9"/>
  </w:num>
  <w:num w:numId="18">
    <w:abstractNumId w:val="10"/>
  </w:num>
  <w:num w:numId="19">
    <w:abstractNumId w:val="20"/>
  </w:num>
  <w:num w:numId="20">
    <w:abstractNumId w:val="1"/>
  </w:num>
  <w:num w:numId="21">
    <w:abstractNumId w:val="22"/>
  </w:num>
  <w:num w:numId="22">
    <w:abstractNumId w:val="21"/>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3F48"/>
    <w:rsid w:val="0000686B"/>
    <w:rsid w:val="000129CC"/>
    <w:rsid w:val="00016DDF"/>
    <w:rsid w:val="0005012A"/>
    <w:rsid w:val="00072F46"/>
    <w:rsid w:val="00075A42"/>
    <w:rsid w:val="0009051D"/>
    <w:rsid w:val="00090F84"/>
    <w:rsid w:val="00097ACF"/>
    <w:rsid w:val="00097F44"/>
    <w:rsid w:val="000B3BDD"/>
    <w:rsid w:val="000B3CDF"/>
    <w:rsid w:val="000C0989"/>
    <w:rsid w:val="000C1895"/>
    <w:rsid w:val="000C25C2"/>
    <w:rsid w:val="000C5E04"/>
    <w:rsid w:val="000D1D52"/>
    <w:rsid w:val="000E1B0F"/>
    <w:rsid w:val="000E5564"/>
    <w:rsid w:val="000E69A4"/>
    <w:rsid w:val="000F369C"/>
    <w:rsid w:val="000F5E3D"/>
    <w:rsid w:val="00103295"/>
    <w:rsid w:val="001254DA"/>
    <w:rsid w:val="00132A23"/>
    <w:rsid w:val="00132FF0"/>
    <w:rsid w:val="001502DD"/>
    <w:rsid w:val="001513E8"/>
    <w:rsid w:val="00154D9F"/>
    <w:rsid w:val="00167D58"/>
    <w:rsid w:val="00186347"/>
    <w:rsid w:val="00187C34"/>
    <w:rsid w:val="00190053"/>
    <w:rsid w:val="001A362D"/>
    <w:rsid w:val="001B0A71"/>
    <w:rsid w:val="001B6892"/>
    <w:rsid w:val="001C5476"/>
    <w:rsid w:val="001C5AE3"/>
    <w:rsid w:val="001D0B0B"/>
    <w:rsid w:val="001D4D16"/>
    <w:rsid w:val="001E19F4"/>
    <w:rsid w:val="001E372C"/>
    <w:rsid w:val="001E71EE"/>
    <w:rsid w:val="001F11BA"/>
    <w:rsid w:val="001F4E9A"/>
    <w:rsid w:val="001F5436"/>
    <w:rsid w:val="0020420E"/>
    <w:rsid w:val="00205EF2"/>
    <w:rsid w:val="00206194"/>
    <w:rsid w:val="002311A5"/>
    <w:rsid w:val="00235BE8"/>
    <w:rsid w:val="00252235"/>
    <w:rsid w:val="00266D95"/>
    <w:rsid w:val="00276F48"/>
    <w:rsid w:val="002812AC"/>
    <w:rsid w:val="00285A78"/>
    <w:rsid w:val="00290B47"/>
    <w:rsid w:val="00297E57"/>
    <w:rsid w:val="002A45F9"/>
    <w:rsid w:val="002B31A1"/>
    <w:rsid w:val="002C479A"/>
    <w:rsid w:val="002C54A4"/>
    <w:rsid w:val="002D157D"/>
    <w:rsid w:val="002F4D1D"/>
    <w:rsid w:val="00300128"/>
    <w:rsid w:val="00302BBF"/>
    <w:rsid w:val="00306170"/>
    <w:rsid w:val="00323D53"/>
    <w:rsid w:val="00323DAD"/>
    <w:rsid w:val="003263BA"/>
    <w:rsid w:val="0033393F"/>
    <w:rsid w:val="003361CF"/>
    <w:rsid w:val="00336318"/>
    <w:rsid w:val="00342E39"/>
    <w:rsid w:val="00350767"/>
    <w:rsid w:val="003511BD"/>
    <w:rsid w:val="00352347"/>
    <w:rsid w:val="00357BFA"/>
    <w:rsid w:val="00360A68"/>
    <w:rsid w:val="00364100"/>
    <w:rsid w:val="0037098D"/>
    <w:rsid w:val="00373872"/>
    <w:rsid w:val="00375FB2"/>
    <w:rsid w:val="003767D9"/>
    <w:rsid w:val="00383E96"/>
    <w:rsid w:val="00393EAE"/>
    <w:rsid w:val="00396BF4"/>
    <w:rsid w:val="003B4434"/>
    <w:rsid w:val="003D5016"/>
    <w:rsid w:val="003D5F87"/>
    <w:rsid w:val="003E0886"/>
    <w:rsid w:val="003E0F53"/>
    <w:rsid w:val="003E2436"/>
    <w:rsid w:val="003E55F7"/>
    <w:rsid w:val="003E63E5"/>
    <w:rsid w:val="003F2C06"/>
    <w:rsid w:val="003F58B2"/>
    <w:rsid w:val="00403184"/>
    <w:rsid w:val="00405364"/>
    <w:rsid w:val="00406214"/>
    <w:rsid w:val="00425C3B"/>
    <w:rsid w:val="004278C0"/>
    <w:rsid w:val="004308D9"/>
    <w:rsid w:val="00440F88"/>
    <w:rsid w:val="00441883"/>
    <w:rsid w:val="004431EA"/>
    <w:rsid w:val="00466398"/>
    <w:rsid w:val="004770B2"/>
    <w:rsid w:val="00481D88"/>
    <w:rsid w:val="00482B2D"/>
    <w:rsid w:val="00493F3E"/>
    <w:rsid w:val="004B1787"/>
    <w:rsid w:val="004B591C"/>
    <w:rsid w:val="004C2019"/>
    <w:rsid w:val="004C3CB9"/>
    <w:rsid w:val="004D3CE1"/>
    <w:rsid w:val="004D4923"/>
    <w:rsid w:val="004E6CC5"/>
    <w:rsid w:val="004E7C87"/>
    <w:rsid w:val="005250B8"/>
    <w:rsid w:val="005256FF"/>
    <w:rsid w:val="0052652C"/>
    <w:rsid w:val="00541022"/>
    <w:rsid w:val="0054326F"/>
    <w:rsid w:val="00553590"/>
    <w:rsid w:val="00572B2D"/>
    <w:rsid w:val="005804B6"/>
    <w:rsid w:val="005845A4"/>
    <w:rsid w:val="00586253"/>
    <w:rsid w:val="00593DDA"/>
    <w:rsid w:val="0059486F"/>
    <w:rsid w:val="00594DBB"/>
    <w:rsid w:val="00594FD4"/>
    <w:rsid w:val="005A0439"/>
    <w:rsid w:val="005A07C1"/>
    <w:rsid w:val="005A098D"/>
    <w:rsid w:val="005A54FD"/>
    <w:rsid w:val="005B08FA"/>
    <w:rsid w:val="005C319C"/>
    <w:rsid w:val="005C586E"/>
    <w:rsid w:val="005D175A"/>
    <w:rsid w:val="005D61C9"/>
    <w:rsid w:val="005E20DE"/>
    <w:rsid w:val="005F4CA9"/>
    <w:rsid w:val="00602CBF"/>
    <w:rsid w:val="00621630"/>
    <w:rsid w:val="00630BF8"/>
    <w:rsid w:val="00630EB3"/>
    <w:rsid w:val="00630FDA"/>
    <w:rsid w:val="006472CA"/>
    <w:rsid w:val="00650634"/>
    <w:rsid w:val="0065069B"/>
    <w:rsid w:val="006508D5"/>
    <w:rsid w:val="00657430"/>
    <w:rsid w:val="00657AAA"/>
    <w:rsid w:val="0066243B"/>
    <w:rsid w:val="00671ABF"/>
    <w:rsid w:val="00677778"/>
    <w:rsid w:val="00677DA8"/>
    <w:rsid w:val="006830CD"/>
    <w:rsid w:val="00687DDC"/>
    <w:rsid w:val="006948B5"/>
    <w:rsid w:val="00695580"/>
    <w:rsid w:val="006A001B"/>
    <w:rsid w:val="006A3AA8"/>
    <w:rsid w:val="006C22E5"/>
    <w:rsid w:val="006D6264"/>
    <w:rsid w:val="006E228E"/>
    <w:rsid w:val="006E2CF8"/>
    <w:rsid w:val="006E6038"/>
    <w:rsid w:val="006E6580"/>
    <w:rsid w:val="0071111E"/>
    <w:rsid w:val="00714B98"/>
    <w:rsid w:val="00726C97"/>
    <w:rsid w:val="00727E01"/>
    <w:rsid w:val="007327FB"/>
    <w:rsid w:val="00734C7D"/>
    <w:rsid w:val="00736AD5"/>
    <w:rsid w:val="007462D0"/>
    <w:rsid w:val="00746DCB"/>
    <w:rsid w:val="00756341"/>
    <w:rsid w:val="00760A0F"/>
    <w:rsid w:val="00772386"/>
    <w:rsid w:val="007737A1"/>
    <w:rsid w:val="007811C0"/>
    <w:rsid w:val="00790166"/>
    <w:rsid w:val="007B078A"/>
    <w:rsid w:val="007C01BB"/>
    <w:rsid w:val="007D2808"/>
    <w:rsid w:val="007D6B51"/>
    <w:rsid w:val="007E1D20"/>
    <w:rsid w:val="007F6FD6"/>
    <w:rsid w:val="0080636D"/>
    <w:rsid w:val="00817A70"/>
    <w:rsid w:val="00826263"/>
    <w:rsid w:val="00835166"/>
    <w:rsid w:val="00835D9D"/>
    <w:rsid w:val="00845BA6"/>
    <w:rsid w:val="00846F0C"/>
    <w:rsid w:val="008730E9"/>
    <w:rsid w:val="0087794C"/>
    <w:rsid w:val="00880C34"/>
    <w:rsid w:val="00881F93"/>
    <w:rsid w:val="008947AC"/>
    <w:rsid w:val="008A1863"/>
    <w:rsid w:val="008A3229"/>
    <w:rsid w:val="008B06B7"/>
    <w:rsid w:val="008B6735"/>
    <w:rsid w:val="008D5167"/>
    <w:rsid w:val="008E0817"/>
    <w:rsid w:val="008F12C2"/>
    <w:rsid w:val="008F2CB7"/>
    <w:rsid w:val="00902D6F"/>
    <w:rsid w:val="00907CB7"/>
    <w:rsid w:val="0091530D"/>
    <w:rsid w:val="009177A7"/>
    <w:rsid w:val="00921939"/>
    <w:rsid w:val="009260E3"/>
    <w:rsid w:val="009531EA"/>
    <w:rsid w:val="009B0AEA"/>
    <w:rsid w:val="009B360B"/>
    <w:rsid w:val="009B7981"/>
    <w:rsid w:val="009D3323"/>
    <w:rsid w:val="009E14AE"/>
    <w:rsid w:val="009E2D73"/>
    <w:rsid w:val="009E4C40"/>
    <w:rsid w:val="009E75D0"/>
    <w:rsid w:val="009F5884"/>
    <w:rsid w:val="00A0277D"/>
    <w:rsid w:val="00A139F7"/>
    <w:rsid w:val="00A21B4A"/>
    <w:rsid w:val="00A25085"/>
    <w:rsid w:val="00A2775E"/>
    <w:rsid w:val="00A355F2"/>
    <w:rsid w:val="00A508D5"/>
    <w:rsid w:val="00A539AF"/>
    <w:rsid w:val="00A54B4D"/>
    <w:rsid w:val="00A6292A"/>
    <w:rsid w:val="00A71BE2"/>
    <w:rsid w:val="00A73194"/>
    <w:rsid w:val="00A847F2"/>
    <w:rsid w:val="00A85F33"/>
    <w:rsid w:val="00A94764"/>
    <w:rsid w:val="00A974C8"/>
    <w:rsid w:val="00AA7865"/>
    <w:rsid w:val="00AB05E4"/>
    <w:rsid w:val="00AB2A30"/>
    <w:rsid w:val="00AB4C1C"/>
    <w:rsid w:val="00AB554A"/>
    <w:rsid w:val="00AC0ED4"/>
    <w:rsid w:val="00AC2B5E"/>
    <w:rsid w:val="00AC5112"/>
    <w:rsid w:val="00AE0FC0"/>
    <w:rsid w:val="00B11D5B"/>
    <w:rsid w:val="00B150C6"/>
    <w:rsid w:val="00B21B51"/>
    <w:rsid w:val="00B35CC4"/>
    <w:rsid w:val="00B36BB8"/>
    <w:rsid w:val="00B4652D"/>
    <w:rsid w:val="00B53137"/>
    <w:rsid w:val="00B545E6"/>
    <w:rsid w:val="00B57048"/>
    <w:rsid w:val="00B61DB7"/>
    <w:rsid w:val="00B6776E"/>
    <w:rsid w:val="00B7579B"/>
    <w:rsid w:val="00B85480"/>
    <w:rsid w:val="00B92051"/>
    <w:rsid w:val="00B96018"/>
    <w:rsid w:val="00BA5925"/>
    <w:rsid w:val="00BB6A1F"/>
    <w:rsid w:val="00BB6AC1"/>
    <w:rsid w:val="00BB6E28"/>
    <w:rsid w:val="00BD0DF6"/>
    <w:rsid w:val="00BD1F1C"/>
    <w:rsid w:val="00BE1185"/>
    <w:rsid w:val="00BE600C"/>
    <w:rsid w:val="00BF0823"/>
    <w:rsid w:val="00C0094C"/>
    <w:rsid w:val="00C06D6B"/>
    <w:rsid w:val="00C11FF3"/>
    <w:rsid w:val="00C1202B"/>
    <w:rsid w:val="00C14246"/>
    <w:rsid w:val="00C31B33"/>
    <w:rsid w:val="00C36911"/>
    <w:rsid w:val="00C4309F"/>
    <w:rsid w:val="00C53BBF"/>
    <w:rsid w:val="00C60600"/>
    <w:rsid w:val="00C81534"/>
    <w:rsid w:val="00C91881"/>
    <w:rsid w:val="00CB2317"/>
    <w:rsid w:val="00CB7EB8"/>
    <w:rsid w:val="00CC222D"/>
    <w:rsid w:val="00CD00B4"/>
    <w:rsid w:val="00CE6D1E"/>
    <w:rsid w:val="00D04298"/>
    <w:rsid w:val="00D06E4A"/>
    <w:rsid w:val="00D10CE9"/>
    <w:rsid w:val="00D234C4"/>
    <w:rsid w:val="00D350A1"/>
    <w:rsid w:val="00D35EA9"/>
    <w:rsid w:val="00D365EE"/>
    <w:rsid w:val="00D4510B"/>
    <w:rsid w:val="00D544BA"/>
    <w:rsid w:val="00D61859"/>
    <w:rsid w:val="00D81161"/>
    <w:rsid w:val="00D84601"/>
    <w:rsid w:val="00D87F34"/>
    <w:rsid w:val="00D92881"/>
    <w:rsid w:val="00DB035D"/>
    <w:rsid w:val="00DB5DB7"/>
    <w:rsid w:val="00DC4E55"/>
    <w:rsid w:val="00DC5759"/>
    <w:rsid w:val="00DC79BE"/>
    <w:rsid w:val="00DD5466"/>
    <w:rsid w:val="00DE5698"/>
    <w:rsid w:val="00DF0719"/>
    <w:rsid w:val="00DF0C3F"/>
    <w:rsid w:val="00DF240A"/>
    <w:rsid w:val="00DF2724"/>
    <w:rsid w:val="00DF345D"/>
    <w:rsid w:val="00DF6121"/>
    <w:rsid w:val="00DF7DD2"/>
    <w:rsid w:val="00E1452D"/>
    <w:rsid w:val="00E1737C"/>
    <w:rsid w:val="00E245D7"/>
    <w:rsid w:val="00E3125F"/>
    <w:rsid w:val="00E33140"/>
    <w:rsid w:val="00E35A8C"/>
    <w:rsid w:val="00E36D1D"/>
    <w:rsid w:val="00E4234A"/>
    <w:rsid w:val="00E61765"/>
    <w:rsid w:val="00E6482A"/>
    <w:rsid w:val="00E648DB"/>
    <w:rsid w:val="00E7141C"/>
    <w:rsid w:val="00E80FE7"/>
    <w:rsid w:val="00E832F5"/>
    <w:rsid w:val="00E83A88"/>
    <w:rsid w:val="00E84133"/>
    <w:rsid w:val="00E95E00"/>
    <w:rsid w:val="00EB1DAA"/>
    <w:rsid w:val="00EC362F"/>
    <w:rsid w:val="00EC5F93"/>
    <w:rsid w:val="00ED7AA6"/>
    <w:rsid w:val="00EE7FE4"/>
    <w:rsid w:val="00F00F3A"/>
    <w:rsid w:val="00F013A7"/>
    <w:rsid w:val="00F116EF"/>
    <w:rsid w:val="00F160F0"/>
    <w:rsid w:val="00F23B4E"/>
    <w:rsid w:val="00F24BF3"/>
    <w:rsid w:val="00F277AC"/>
    <w:rsid w:val="00F278D1"/>
    <w:rsid w:val="00F314F1"/>
    <w:rsid w:val="00F3268A"/>
    <w:rsid w:val="00F43B13"/>
    <w:rsid w:val="00F470C8"/>
    <w:rsid w:val="00F53C6F"/>
    <w:rsid w:val="00F66FDF"/>
    <w:rsid w:val="00F67A53"/>
    <w:rsid w:val="00F72994"/>
    <w:rsid w:val="00F935AA"/>
    <w:rsid w:val="00FA5971"/>
    <w:rsid w:val="00FB21DC"/>
    <w:rsid w:val="00FC1660"/>
    <w:rsid w:val="00FC39E6"/>
    <w:rsid w:val="00FC77D9"/>
    <w:rsid w:val="00FE49CC"/>
    <w:rsid w:val="00FE537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4F45343-8343-4022-9A86-60BC3EC2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basedOn w:val="Fuentedeprrafopredeter"/>
    <w:link w:val="Textoindependiente"/>
    <w:rsid w:val="007811C0"/>
    <w:rPr>
      <w:sz w:val="24"/>
      <w:szCs w:val="24"/>
    </w:rPr>
  </w:style>
  <w:style w:type="paragraph" w:customStyle="1" w:styleId="Standard">
    <w:name w:val="Standard"/>
    <w:rsid w:val="00F013A7"/>
    <w:pPr>
      <w:widowControl w:val="0"/>
      <w:suppressAutoHyphens/>
      <w:autoSpaceDN w:val="0"/>
      <w:textAlignment w:val="baseline"/>
    </w:pPr>
    <w:rPr>
      <w:rFonts w:ascii="Courier New" w:eastAsia="Courier New" w:hAnsi="Courier New" w:cs="Courier New"/>
      <w:kern w:val="3"/>
      <w:sz w:val="22"/>
      <w:szCs w:val="22"/>
      <w:lang w:eastAsia="zh-CN" w:bidi="hi-IN"/>
    </w:rPr>
  </w:style>
  <w:style w:type="character" w:customStyle="1" w:styleId="st">
    <w:name w:val="st"/>
    <w:basedOn w:val="Fuentedeprrafopredeter"/>
    <w:rsid w:val="00F013A7"/>
  </w:style>
  <w:style w:type="numbering" w:customStyle="1" w:styleId="WWNum2">
    <w:name w:val="WWNum2"/>
    <w:basedOn w:val="Sinlista"/>
    <w:rsid w:val="00F013A7"/>
    <w:pPr>
      <w:numPr>
        <w:numId w:val="3"/>
      </w:numPr>
    </w:pPr>
  </w:style>
  <w:style w:type="paragraph" w:customStyle="1" w:styleId="Cuerpo">
    <w:name w:val="Cuerpo"/>
    <w:uiPriority w:val="99"/>
    <w:rsid w:val="002522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szCs w:val="22"/>
      <w:u w:color="000000"/>
      <w:shd w:val="clear" w:color="FFFFFF" w:fill="FFFFFF"/>
      <w:lang w:val="it-IT" w:eastAsia="en-US"/>
    </w:rPr>
  </w:style>
  <w:style w:type="character" w:customStyle="1" w:styleId="Ninguno">
    <w:name w:val="Ninguno"/>
    <w:uiPriority w:val="99"/>
    <w:rsid w:val="00252235"/>
    <w:rPr>
      <w:lang w:val="it-IT"/>
    </w:rPr>
  </w:style>
  <w:style w:type="paragraph" w:customStyle="1" w:styleId="ListParagraph">
    <w:name w:val="List Paragraph"/>
    <w:basedOn w:val="Normal"/>
    <w:rsid w:val="007E1D20"/>
    <w:pPr>
      <w:spacing w:line="360" w:lineRule="auto"/>
      <w:ind w:left="720"/>
    </w:pPr>
    <w:rPr>
      <w:rFonts w:ascii="Calibri" w:hAnsi="Calibri"/>
      <w:sz w:val="22"/>
      <w:szCs w:val="22"/>
      <w:lang w:eastAsia="en-US"/>
    </w:rPr>
  </w:style>
  <w:style w:type="table" w:styleId="Tablaconcuadrcula">
    <w:name w:val="Table Grid"/>
    <w:basedOn w:val="Tablanormal"/>
    <w:uiPriority w:val="59"/>
    <w:rsid w:val="0016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1BE2"/>
    <w:pPr>
      <w:spacing w:line="360" w:lineRule="auto"/>
      <w:ind w:left="720"/>
      <w:contextualSpacing/>
    </w:pPr>
    <w:rPr>
      <w:rFonts w:ascii="Calibri" w:eastAsia="Calibri" w:hAnsi="Calibri"/>
      <w:sz w:val="22"/>
      <w:szCs w:val="22"/>
      <w:lang w:eastAsia="en-US"/>
    </w:rPr>
  </w:style>
  <w:style w:type="paragraph" w:customStyle="1" w:styleId="normal0">
    <w:name w:val="normal"/>
    <w:rsid w:val="00132A23"/>
    <w:pPr>
      <w:spacing w:line="360" w:lineRule="auto"/>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1ED3A-3022-40A7-9084-5287A352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1530</Words>
  <Characters>8420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5</cp:revision>
  <cp:lastPrinted>2020-12-29T15:58:00Z</cp:lastPrinted>
  <dcterms:created xsi:type="dcterms:W3CDTF">2021-04-08T16:04:00Z</dcterms:created>
  <dcterms:modified xsi:type="dcterms:W3CDTF">2021-04-08T16:04:00Z</dcterms:modified>
</cp:coreProperties>
</file>